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05BF">
      <w:pPr>
        <w:spacing w:after="0"/>
        <w:jc w:val="center"/>
        <w:rPr>
          <w:rFonts w:cs="Arial" w:asciiTheme="majorHAnsi" w:hAnsiTheme="majorHAnsi"/>
          <w:b/>
          <w:bCs/>
          <w:color w:val="E46C0A" w:themeColor="accent6" w:themeShade="BF"/>
          <w:sz w:val="32"/>
          <w:szCs w:val="32"/>
          <w:lang w:val="en-GB" w:eastAsia="zh-CN"/>
        </w:rPr>
      </w:pPr>
      <w:r>
        <w:rPr>
          <w:rFonts w:cs="Arial" w:asciiTheme="majorHAnsi" w:hAnsiTheme="majorHAnsi"/>
          <w:b/>
          <w:bCs/>
          <w:color w:val="E46C0A" w:themeColor="accent6" w:themeShade="BF"/>
          <w:sz w:val="32"/>
          <w:szCs w:val="32"/>
          <w:lang w:val="en-GB" w:eastAsia="zh-CN"/>
        </w:rPr>
        <w:t>Template for submissions</w:t>
      </w:r>
    </w:p>
    <w:p w14:paraId="688D2A08">
      <w:pPr>
        <w:spacing w:after="0"/>
        <w:rPr>
          <w:rFonts w:asciiTheme="majorHAnsi" w:hAnsiTheme="majorHAnsi" w:eastAsiaTheme="minorEastAsia" w:cstheme="minorHAnsi"/>
          <w:sz w:val="22"/>
          <w:lang w:eastAsia="it-I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7641"/>
      </w:tblGrid>
      <w:tr w14:paraId="45C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23" w:type="pct"/>
            <w:tcBorders>
              <w:top w:val="single" w:color="auto" w:sz="4" w:space="0"/>
              <w:left w:val="single" w:color="auto" w:sz="4" w:space="0"/>
              <w:bottom w:val="single" w:color="auto" w:sz="4" w:space="0"/>
              <w:right w:val="single" w:color="auto" w:sz="4" w:space="0"/>
            </w:tcBorders>
          </w:tcPr>
          <w:p w14:paraId="59864CCB">
            <w:pPr>
              <w:spacing w:before="200" w:after="200"/>
              <w:jc w:val="left"/>
              <w:rPr>
                <w:rFonts w:eastAsia="Calibri" w:cs="Calibri" w:asciiTheme="majorHAnsi" w:hAnsiTheme="majorHAnsi"/>
                <w:b/>
                <w:bCs/>
                <w:sz w:val="22"/>
              </w:rPr>
            </w:pPr>
            <w:bookmarkStart w:id="0" w:name="_Hlk166153357"/>
            <w:r>
              <w:rPr>
                <w:rFonts w:eastAsia="Calibri" w:cs="Calibri" w:asciiTheme="majorHAnsi" w:hAnsiTheme="majorHAnsi"/>
                <w:b/>
                <w:bCs/>
                <w:sz w:val="22"/>
              </w:rPr>
              <w:t>Contact person</w:t>
            </w:r>
          </w:p>
        </w:tc>
        <w:tc>
          <w:tcPr>
            <w:tcW w:w="3876" w:type="pct"/>
            <w:tcBorders>
              <w:top w:val="single" w:color="auto" w:sz="4" w:space="0"/>
              <w:left w:val="single" w:color="auto" w:sz="4" w:space="0"/>
              <w:bottom w:val="single" w:color="auto" w:sz="4" w:space="0"/>
              <w:right w:val="single" w:color="auto" w:sz="4" w:space="0"/>
            </w:tcBorders>
          </w:tcPr>
          <w:p w14:paraId="0C1FD2AE">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Name: </w:t>
            </w:r>
            <w:r>
              <w:rPr>
                <w:rFonts w:hint="default" w:eastAsia="MS Mincho" w:cs="Calibri" w:asciiTheme="majorHAnsi" w:hAnsiTheme="majorHAnsi"/>
                <w:sz w:val="22"/>
                <w:lang w:val="en-US" w:eastAsia="ja-JP" w:bidi="th-TH"/>
              </w:rPr>
              <w:t>Jean Hellen Habyarimana</w:t>
            </w:r>
          </w:p>
          <w:p w14:paraId="0D58EA21">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Organization/Unit: </w:t>
            </w:r>
            <w:r>
              <w:rPr>
                <w:rFonts w:hint="default" w:eastAsia="MS Mincho" w:cs="Calibri" w:asciiTheme="majorHAnsi" w:hAnsiTheme="majorHAnsi"/>
                <w:sz w:val="22"/>
                <w:lang w:val="en-US" w:eastAsia="ja-JP" w:bidi="th-TH"/>
              </w:rPr>
              <w:t>Rwanda Women’s Network</w:t>
            </w:r>
          </w:p>
          <w:p w14:paraId="1D05AF55">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Country:</w:t>
            </w:r>
            <w:r>
              <w:rPr>
                <w:rFonts w:hint="default" w:eastAsia="MS Mincho" w:cs="Calibri" w:asciiTheme="majorHAnsi" w:hAnsiTheme="majorHAnsi"/>
                <w:sz w:val="22"/>
                <w:lang w:val="en-US" w:eastAsia="ja-JP" w:bidi="th-TH"/>
              </w:rPr>
              <w:t>Rwanda</w:t>
            </w:r>
          </w:p>
          <w:p w14:paraId="1274EF53">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Email address: </w:t>
            </w:r>
            <w:r>
              <w:rPr>
                <w:rFonts w:hint="default" w:eastAsia="MS Mincho" w:cs="Calibri" w:asciiTheme="majorHAnsi" w:hAnsiTheme="majorHAnsi"/>
                <w:sz w:val="22"/>
                <w:lang w:val="en-US" w:eastAsia="ja-JP" w:bidi="th-TH"/>
              </w:rPr>
              <w:t>jean.habyarimana@rwandawomennetwork.org</w:t>
            </w:r>
          </w:p>
          <w:p w14:paraId="271AAF69">
            <w:pPr>
              <w:spacing w:before="200" w:after="200" w:line="259" w:lineRule="auto"/>
              <w:contextualSpacing/>
              <w:rPr>
                <w:rFonts w:eastAsia="MS Mincho" w:cs="Calibri" w:asciiTheme="majorHAnsi" w:hAnsiTheme="majorHAnsi"/>
                <w:sz w:val="22"/>
                <w:lang w:eastAsia="ja-JP" w:bidi="th-TH"/>
              </w:rPr>
            </w:pPr>
          </w:p>
        </w:tc>
      </w:tr>
      <w:tr w14:paraId="1FA6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23" w:type="pct"/>
            <w:tcBorders>
              <w:top w:val="single" w:color="auto" w:sz="4" w:space="0"/>
              <w:left w:val="single" w:color="auto" w:sz="4" w:space="0"/>
              <w:bottom w:val="single" w:color="auto" w:sz="4" w:space="0"/>
              <w:right w:val="single" w:color="auto" w:sz="4" w:space="0"/>
            </w:tcBorders>
          </w:tcPr>
          <w:p w14:paraId="284F7B62">
            <w:pPr>
              <w:spacing w:before="200" w:after="200"/>
              <w:jc w:val="left"/>
              <w:rPr>
                <w:rFonts w:eastAsia="Calibri" w:cs="Calibri" w:asciiTheme="majorHAnsi" w:hAnsiTheme="majorHAnsi"/>
                <w:b/>
                <w:bCs/>
                <w:sz w:val="22"/>
              </w:rPr>
            </w:pPr>
            <w:r>
              <w:rPr>
                <w:rFonts w:eastAsia="Calibri" w:cs="Calibri" w:asciiTheme="majorHAnsi" w:hAnsiTheme="majorHAnsi"/>
                <w:b/>
                <w:bCs/>
                <w:sz w:val="22"/>
              </w:rPr>
              <w:t>Name/title of the good practice</w:t>
            </w:r>
          </w:p>
        </w:tc>
        <w:tc>
          <w:tcPr>
            <w:tcW w:w="3876" w:type="pct"/>
            <w:tcBorders>
              <w:top w:val="single" w:color="auto" w:sz="4" w:space="0"/>
              <w:left w:val="single" w:color="auto" w:sz="4" w:space="0"/>
              <w:bottom w:val="single" w:color="auto" w:sz="4" w:space="0"/>
              <w:right w:val="single" w:color="auto" w:sz="4" w:space="0"/>
            </w:tcBorders>
          </w:tcPr>
          <w:p w14:paraId="7202163D">
            <w:pPr>
              <w:bidi w:val="0"/>
              <w:jc w:val="both"/>
              <w:rPr>
                <w:rFonts w:hint="default" w:ascii="Arial" w:hAnsi="Arial" w:cs="Arial"/>
              </w:rPr>
            </w:pPr>
            <w:r>
              <w:rPr>
                <w:rFonts w:hint="default" w:ascii="Arial" w:hAnsi="Arial" w:cs="Arial"/>
              </w:rPr>
              <w:t xml:space="preserve"> </w:t>
            </w:r>
            <w:r>
              <w:rPr>
                <w:rFonts w:hint="default" w:cs="Arial" w:asciiTheme="majorAscii" w:hAnsiTheme="majorAscii"/>
              </w:rPr>
              <w:t>Rwanda Women’s Network Safe Spaces: A Community-Led Approach to Gender Equality and Rural Transformation</w:t>
            </w:r>
          </w:p>
          <w:p w14:paraId="716A4CDE">
            <w:pPr>
              <w:spacing w:before="200" w:after="200" w:line="259" w:lineRule="auto"/>
              <w:contextualSpacing/>
              <w:rPr>
                <w:rFonts w:eastAsia="MS Mincho" w:cs="Calibri" w:asciiTheme="majorHAnsi" w:hAnsiTheme="majorHAnsi"/>
                <w:sz w:val="22"/>
                <w:lang w:eastAsia="ja-JP" w:bidi="th-TH"/>
              </w:rPr>
            </w:pPr>
          </w:p>
        </w:tc>
      </w:tr>
      <w:bookmarkEnd w:id="0"/>
      <w:tr w14:paraId="5CA2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3" w:type="pct"/>
            <w:tcBorders>
              <w:top w:val="single" w:color="auto" w:sz="4" w:space="0"/>
              <w:left w:val="single" w:color="auto" w:sz="4" w:space="0"/>
              <w:bottom w:val="single" w:color="auto" w:sz="4" w:space="0"/>
              <w:right w:val="single" w:color="auto" w:sz="4" w:space="0"/>
            </w:tcBorders>
          </w:tcPr>
          <w:p w14:paraId="6E088E7F">
            <w:pPr>
              <w:spacing w:before="200" w:after="200"/>
              <w:jc w:val="left"/>
              <w:rPr>
                <w:rFonts w:eastAsia="Calibri" w:cs="Calibri" w:asciiTheme="majorHAnsi" w:hAnsiTheme="majorHAnsi"/>
                <w:b/>
                <w:bCs/>
                <w:sz w:val="22"/>
              </w:rPr>
            </w:pPr>
            <w:r>
              <w:rPr>
                <w:rFonts w:eastAsia="Calibri" w:cs="Calibri" w:asciiTheme="majorHAnsi" w:hAnsiTheme="majorHAnsi"/>
                <w:b/>
                <w:bCs/>
                <w:sz w:val="22"/>
              </w:rPr>
              <w:t xml:space="preserve">Where is the good practice taking place? </w:t>
            </w:r>
          </w:p>
        </w:tc>
        <w:tc>
          <w:tcPr>
            <w:tcW w:w="3876" w:type="pct"/>
            <w:tcBorders>
              <w:top w:val="single" w:color="auto" w:sz="4" w:space="0"/>
              <w:left w:val="single" w:color="auto" w:sz="4" w:space="0"/>
              <w:bottom w:val="single" w:color="auto" w:sz="4" w:space="0"/>
              <w:right w:val="single" w:color="auto" w:sz="4" w:space="0"/>
            </w:tcBorders>
          </w:tcPr>
          <w:p w14:paraId="594F920D">
            <w:pPr>
              <w:shd w:val="clear" w:color="auto" w:fill="FFFFFF"/>
              <w:spacing w:before="60" w:after="60"/>
              <w:rPr>
                <w:rFonts w:eastAsia="MS Mincho" w:cs="Calibri" w:asciiTheme="majorHAnsi" w:hAnsiTheme="majorHAnsi"/>
                <w:sz w:val="22"/>
                <w:lang w:eastAsia="ja-JP" w:bidi="th-TH"/>
              </w:rPr>
            </w:pPr>
            <w:sdt>
              <w:sdtPr>
                <w:rPr>
                  <w:rFonts w:eastAsia="MS Mincho" w:asciiTheme="majorHAnsi" w:hAnsiTheme="majorHAnsi"/>
                  <w:bCs/>
                  <w:sz w:val="22"/>
                  <w:lang w:val="en-GB" w:eastAsia="ja-JP" w:bidi="th-TH"/>
                </w:rPr>
                <w:id w:val="1699510181"/>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Mincho" w:cs="Segoe UI Symbol"/>
                    <w:bCs/>
                    <w:sz w:val="22"/>
                    <w:szCs w:val="22"/>
                    <w:lang w:val="en-GB" w:eastAsia="ja-JP" w:bidi="th-TH"/>
                  </w:rPr>
                  <w:t>☒</w:t>
                </w:r>
              </w:sdtContent>
            </w:sdt>
            <w:r>
              <w:rPr>
                <w:rFonts w:eastAsia="MS Mincho" w:asciiTheme="majorHAnsi" w:hAnsiTheme="majorHAnsi"/>
                <w:bCs/>
                <w:sz w:val="22"/>
                <w:lang w:val="en-GB" w:eastAsia="ja-JP" w:bidi="th-TH"/>
              </w:rPr>
              <w:t xml:space="preserve"> Sub-Saharan Africa</w:t>
            </w:r>
          </w:p>
        </w:tc>
      </w:tr>
      <w:tr w14:paraId="4AFF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3" w:type="pct"/>
          </w:tcPr>
          <w:p w14:paraId="2555BCB8">
            <w:pPr>
              <w:spacing w:before="200" w:after="200"/>
              <w:jc w:val="left"/>
              <w:rPr>
                <w:rFonts w:eastAsia="Calibri" w:cs="Calibri" w:asciiTheme="majorHAnsi" w:hAnsiTheme="majorHAnsi"/>
                <w:b/>
                <w:bCs/>
                <w:sz w:val="22"/>
              </w:rPr>
            </w:pPr>
            <w:r>
              <w:rPr>
                <w:rFonts w:eastAsia="Calibri" w:cs="Calibri" w:asciiTheme="majorHAnsi" w:hAnsiTheme="majorHAnsi"/>
                <w:b/>
                <w:bCs/>
                <w:sz w:val="22"/>
              </w:rPr>
              <w:t>Affiliation</w:t>
            </w:r>
          </w:p>
        </w:tc>
        <w:tc>
          <w:tcPr>
            <w:tcW w:w="3876" w:type="pct"/>
          </w:tcPr>
          <w:p w14:paraId="48098181">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29603358"/>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Civil Society Organization</w:t>
            </w:r>
          </w:p>
          <w:p w14:paraId="3CF62BEB">
            <w:pPr>
              <w:shd w:val="clear" w:color="auto" w:fill="FFFFFF"/>
              <w:spacing w:before="60" w:after="60"/>
              <w:rPr>
                <w:rFonts w:eastAsia="MS Mincho" w:cs="Calibri" w:asciiTheme="majorHAnsi" w:hAnsiTheme="majorHAnsi"/>
                <w:sz w:val="22"/>
                <w:lang w:eastAsia="ja-JP" w:bidi="th-TH"/>
              </w:rPr>
            </w:pPr>
          </w:p>
        </w:tc>
      </w:tr>
      <w:tr w14:paraId="2E2E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3" w:type="pct"/>
          </w:tcPr>
          <w:p w14:paraId="2060B647">
            <w:pPr>
              <w:spacing w:before="200" w:after="200"/>
              <w:jc w:val="left"/>
              <w:rPr>
                <w:rFonts w:eastAsia="Calibri" w:cs="Calibri" w:asciiTheme="majorHAnsi" w:hAnsiTheme="majorHAnsi"/>
                <w:b/>
                <w:bCs/>
                <w:sz w:val="22"/>
              </w:rPr>
            </w:pPr>
            <w:r>
              <w:rPr>
                <w:rFonts w:eastAsia="Calibri" w:cs="Calibri" w:asciiTheme="majorHAnsi" w:hAnsiTheme="majorHAnsi"/>
                <w:b/>
                <w:bCs/>
                <w:sz w:val="22"/>
              </w:rPr>
              <w:t xml:space="preserve">In which sector(s) and context (s) have you used this community engagement good practice? </w:t>
            </w:r>
          </w:p>
          <w:p w14:paraId="0B9805D5">
            <w:pPr>
              <w:spacing w:before="200" w:after="200"/>
              <w:jc w:val="left"/>
              <w:rPr>
                <w:rFonts w:eastAsia="Calibri" w:cs="Calibri" w:asciiTheme="majorHAnsi" w:hAnsiTheme="majorHAnsi"/>
                <w:b/>
                <w:bCs/>
                <w:sz w:val="22"/>
              </w:rPr>
            </w:pPr>
          </w:p>
        </w:tc>
        <w:tc>
          <w:tcPr>
            <w:tcW w:w="3876" w:type="pct"/>
          </w:tcPr>
          <w:p w14:paraId="6104FD9F">
            <w:pPr>
              <w:rPr>
                <w:rFonts w:eastAsia="Calibri" w:asciiTheme="majorHAnsi" w:hAnsiTheme="majorHAnsi"/>
              </w:rPr>
            </w:pPr>
            <w:sdt>
              <w:sdtPr>
                <w:rPr>
                  <w:rFonts w:eastAsia="MS Mincho" w:asciiTheme="majorHAnsi" w:hAnsiTheme="majorHAnsi"/>
                  <w:bCs/>
                  <w:sz w:val="22"/>
                  <w:lang w:val="en-GB" w:eastAsia="ja-JP" w:bidi="th-TH"/>
                </w:rPr>
                <w:id w:val="1740520541"/>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Education</w:t>
            </w:r>
          </w:p>
          <w:p w14:paraId="10637871">
            <w:pPr>
              <w:rPr>
                <w:rFonts w:eastAsia="Calibri" w:asciiTheme="majorHAnsi" w:hAnsiTheme="majorHAnsi"/>
              </w:rPr>
            </w:pPr>
            <w:sdt>
              <w:sdtPr>
                <w:rPr>
                  <w:rFonts w:eastAsia="MS Mincho" w:asciiTheme="majorHAnsi" w:hAnsiTheme="majorHAnsi"/>
                  <w:bCs/>
                  <w:sz w:val="22"/>
                  <w:lang w:val="en-GB" w:eastAsia="ja-JP" w:bidi="th-TH"/>
                </w:rPr>
                <w:id w:val="-520782390"/>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Health and Sanitation</w:t>
            </w:r>
          </w:p>
          <w:p w14:paraId="730C7F16">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279685953"/>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Gender Equality</w:t>
            </w:r>
          </w:p>
          <w:p w14:paraId="3E193EE3">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1440883237"/>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 xml:space="preserve">Climate Action </w:t>
            </w:r>
          </w:p>
          <w:p w14:paraId="0BFEEA1E">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2050213447"/>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Citizenship and Governance</w:t>
            </w:r>
          </w:p>
          <w:p w14:paraId="5363215A">
            <w:pPr>
              <w:rPr>
                <w:rFonts w:eastAsia="Calibri" w:asciiTheme="majorHAnsi" w:hAnsiTheme="majorHAnsi"/>
              </w:rPr>
            </w:pPr>
            <w:sdt>
              <w:sdtPr>
                <w:rPr>
                  <w:rFonts w:eastAsia="MS Mincho" w:asciiTheme="majorHAnsi" w:hAnsiTheme="majorHAnsi"/>
                  <w:bCs/>
                  <w:sz w:val="22"/>
                  <w:lang w:val="en-GB" w:eastAsia="ja-JP" w:bidi="th-TH"/>
                </w:rPr>
                <w:id w:val="1884447339"/>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Social Protection</w:t>
            </w:r>
          </w:p>
          <w:p w14:paraId="00FEDC5C">
            <w:pPr>
              <w:rPr>
                <w:rFonts w:hint="default" w:eastAsia="Calibri" w:cs="Calibri" w:asciiTheme="majorHAnsi" w:hAnsiTheme="majorHAnsi"/>
                <w:sz w:val="22"/>
                <w:lang w:val="en-US"/>
              </w:rPr>
            </w:pPr>
            <w:sdt>
              <w:sdtPr>
                <w:rPr>
                  <w:rFonts w:eastAsia="MS Mincho" w:asciiTheme="majorHAnsi" w:hAnsiTheme="majorHAnsi"/>
                  <w:bCs/>
                  <w:sz w:val="22"/>
                  <w:lang w:val="en-GB" w:eastAsia="ja-JP" w:bidi="th-TH"/>
                </w:rPr>
                <w:id w:val="-1494181511"/>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asciiTheme="majorHAnsi" w:hAnsiTheme="majorHAnsi"/>
              </w:rPr>
              <w:t>Conflict resolution, peace and resilienc</w:t>
            </w:r>
            <w:r>
              <w:rPr>
                <w:rFonts w:hint="default" w:eastAsia="Calibri" w:asciiTheme="majorHAnsi" w:hAnsiTheme="majorHAnsi"/>
                <w:lang w:val="en-US"/>
              </w:rPr>
              <w:t>e</w:t>
            </w:r>
          </w:p>
          <w:p w14:paraId="622485CF">
            <w:pPr>
              <w:spacing w:before="200" w:after="200"/>
              <w:ind w:left="360" w:hanging="3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628279123"/>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hint="default" w:eastAsia="Calibri" w:cs="Calibri" w:asciiTheme="majorHAnsi" w:hAnsiTheme="majorHAnsi"/>
                <w:sz w:val="22"/>
                <w:lang w:val="en-US"/>
              </w:rPr>
              <w:t>Economic Empoweremenr</w:t>
            </w:r>
          </w:p>
        </w:tc>
      </w:tr>
      <w:tr w14:paraId="0530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3" w:type="pct"/>
          </w:tcPr>
          <w:p w14:paraId="1EF9ABC7">
            <w:pPr>
              <w:spacing w:before="200" w:after="200"/>
              <w:jc w:val="left"/>
              <w:rPr>
                <w:rFonts w:eastAsia="Calibri" w:cs="Calibri" w:asciiTheme="majorHAnsi" w:hAnsiTheme="majorHAnsi"/>
                <w:b/>
                <w:bCs/>
                <w:sz w:val="22"/>
              </w:rPr>
            </w:pPr>
            <w:r>
              <w:rPr>
                <w:rFonts w:eastAsia="Calibri" w:cs="Calibri" w:asciiTheme="majorHAnsi" w:hAnsiTheme="majorHAnsi"/>
                <w:sz w:val="22"/>
              </w:rPr>
              <w:t xml:space="preserve">Who are the </w:t>
            </w:r>
            <w:r>
              <w:rPr>
                <w:rFonts w:eastAsia="Calibri" w:cs="Calibri" w:asciiTheme="majorHAnsi" w:hAnsiTheme="majorHAnsi"/>
                <w:b/>
                <w:bCs/>
                <w:sz w:val="22"/>
              </w:rPr>
              <w:t>financial partners</w:t>
            </w:r>
            <w:r>
              <w:rPr>
                <w:rFonts w:eastAsia="Calibri" w:cs="Calibri" w:asciiTheme="majorHAnsi" w:hAnsiTheme="majorHAnsi"/>
                <w:sz w:val="22"/>
              </w:rPr>
              <w:t xml:space="preserve"> supporting this good practice, if applicable?</w:t>
            </w:r>
          </w:p>
        </w:tc>
        <w:tc>
          <w:tcPr>
            <w:tcW w:w="3876" w:type="pct"/>
          </w:tcPr>
          <w:p w14:paraId="6B3FAF2E">
            <w:pPr>
              <w:spacing w:before="200" w:after="200"/>
              <w:ind w:left="360" w:hanging="360"/>
              <w:jc w:val="left"/>
              <w:rPr>
                <w:rFonts w:hint="default" w:eastAsia="Calibri" w:cs="Segoe UI Symbol" w:asciiTheme="majorHAnsi" w:hAnsiTheme="majorHAnsi"/>
                <w:sz w:val="22"/>
                <w:lang w:val="en-US"/>
              </w:rPr>
            </w:pPr>
            <w:r>
              <w:rPr>
                <w:rFonts w:hint="default" w:eastAsia="Calibri" w:cs="Segoe UI Symbol" w:asciiTheme="majorHAnsi" w:hAnsiTheme="majorHAnsi"/>
                <w:sz w:val="22"/>
                <w:lang w:val="en-US"/>
              </w:rPr>
              <w:t xml:space="preserve">Trocaire, Kivinna Till Kvinna, </w:t>
            </w:r>
            <w:r>
              <w:rPr>
                <w:rFonts w:hint="default" w:ascii="Cambria" w:hAnsi="Cambria" w:eastAsia="SimSun" w:cs="Cambria"/>
                <w:sz w:val="22"/>
                <w:szCs w:val="22"/>
              </w:rPr>
              <w:t>Norwegian People’s Aid</w:t>
            </w:r>
          </w:p>
        </w:tc>
      </w:tr>
      <w:tr w14:paraId="793A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2"/>
          </w:tcPr>
          <w:p w14:paraId="600E6232">
            <w:pPr>
              <w:bidi w:val="0"/>
              <w:rPr>
                <w:rFonts w:eastAsia="MS Mincho" w:asciiTheme="majorHAnsi" w:hAnsiTheme="majorHAnsi"/>
                <w:bCs/>
                <w:lang w:val="en-GB" w:eastAsia="ja-JP" w:bidi="th-TH"/>
              </w:rPr>
            </w:pPr>
            <w:r>
              <w:rPr>
                <w:rFonts w:hint="default" w:ascii="Cambria" w:hAnsi="Cambria" w:cs="Cambria"/>
                <w:b/>
                <w:bCs/>
              </w:rPr>
              <w:t>Rwanda Women’s Network Safe Spaces are</w:t>
            </w:r>
            <w:r>
              <w:rPr>
                <w:rFonts w:hint="default" w:ascii="Cambria" w:hAnsi="Cambria" w:cs="Cambria"/>
              </w:rPr>
              <w:t xml:space="preserve"> community-led hubs that empower women and </w:t>
            </w:r>
            <w:r>
              <w:rPr>
                <w:rFonts w:hint="default" w:ascii="Cambria" w:hAnsi="Cambria" w:cs="Cambria"/>
                <w:lang w:val="en-US"/>
              </w:rPr>
              <w:t>girls</w:t>
            </w:r>
            <w:r>
              <w:rPr>
                <w:rFonts w:hint="default" w:ascii="Cambria" w:hAnsi="Cambria" w:cs="Cambria"/>
              </w:rPr>
              <w:t xml:space="preserve"> through participatory approaches. These spaces address pressing issues such as gender-based violence, economic empowerment, and leadership development while </w:t>
            </w:r>
            <w:r>
              <w:rPr>
                <w:rFonts w:hint="default" w:ascii="Cambria" w:hAnsi="Cambria" w:cs="Cambria"/>
                <w:lang w:val="en-US"/>
              </w:rPr>
              <w:t>promoting</w:t>
            </w:r>
            <w:r>
              <w:rPr>
                <w:rFonts w:hint="default" w:ascii="Cambria" w:hAnsi="Cambria" w:cs="Cambria"/>
              </w:rPr>
              <w:t xml:space="preserve"> inclusivity and collective action. With a rights-based and gender-transformative approach, RWN Safe Spaces enhance local ownership, build resilience, and promote sustainable development, creating a supportive environment for community-driven transformation.</w:t>
            </w:r>
          </w:p>
        </w:tc>
      </w:tr>
      <w:tr w14:paraId="7F0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6BF1C998">
            <w:pPr>
              <w:bidi w:val="0"/>
              <w:rPr>
                <w:rFonts w:asciiTheme="majorHAnsi" w:hAnsiTheme="majorHAnsi"/>
                <w:sz w:val="22"/>
              </w:rPr>
            </w:pPr>
            <w:r>
              <w:rPr>
                <w:lang w:eastAsia="en-GB"/>
              </w:rPr>
              <w:t xml:space="preserve"> </w:t>
            </w:r>
            <w:r>
              <w:t xml:space="preserve">Rwanda Women’s Network Safe Spaces address critical challenges including gender-based violence, economic inequality, and social exclusion by empowering </w:t>
            </w:r>
            <w:r>
              <w:rPr>
                <w:rFonts w:hint="default"/>
                <w:lang w:val="en-US"/>
              </w:rPr>
              <w:t>vulnerable</w:t>
            </w:r>
            <w:r>
              <w:t xml:space="preserve"> groups through psychosocial support, economic initiatives, and inclusive participation. They tackle limited access to leadership opportunities by training women in governance and advocacy, while challenging cultural norms and power imbalances to </w:t>
            </w:r>
            <w:r>
              <w:rPr>
                <w:rFonts w:hint="default"/>
                <w:lang w:val="en-US"/>
              </w:rPr>
              <w:t xml:space="preserve">promote </w:t>
            </w:r>
            <w:r>
              <w:t>gender equality.</w:t>
            </w:r>
          </w:p>
        </w:tc>
      </w:tr>
      <w:tr w14:paraId="79D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44C2FD0D">
            <w:pPr>
              <w:bidi w:val="0"/>
              <w:rPr>
                <w:rFonts w:hint="default"/>
                <w:b/>
                <w:bCs/>
                <w:lang w:val="en-US"/>
              </w:rPr>
            </w:pPr>
            <w:r>
              <w:rPr>
                <w:b/>
                <w:bCs/>
              </w:rPr>
              <w:t>Guiding Principles</w:t>
            </w:r>
            <w:r>
              <w:rPr>
                <w:rFonts w:hint="default"/>
                <w:b/>
                <w:bCs/>
                <w:lang w:val="en-US"/>
              </w:rPr>
              <w:t>:</w:t>
            </w:r>
          </w:p>
          <w:p w14:paraId="3A4C6F85">
            <w:pPr>
              <w:bidi w:val="0"/>
              <w:rPr>
                <w:b w:val="0"/>
                <w:bCs w:val="0"/>
              </w:rPr>
            </w:pPr>
            <w:r>
              <w:rPr>
                <w:rFonts w:hint="default"/>
                <w:b w:val="0"/>
                <w:bCs w:val="0"/>
                <w:lang w:val="en-US"/>
              </w:rPr>
              <w:t>-</w:t>
            </w:r>
            <w:r>
              <w:rPr>
                <w:b w:val="0"/>
                <w:bCs w:val="0"/>
              </w:rPr>
              <w:t>Community-</w:t>
            </w:r>
            <w:r>
              <w:rPr>
                <w:rFonts w:hint="default"/>
                <w:b w:val="0"/>
                <w:bCs w:val="0"/>
                <w:lang w:val="en-US"/>
              </w:rPr>
              <w:t>l</w:t>
            </w:r>
            <w:r>
              <w:rPr>
                <w:b w:val="0"/>
                <w:bCs w:val="0"/>
              </w:rPr>
              <w:t xml:space="preserve">ed and </w:t>
            </w:r>
            <w:r>
              <w:rPr>
                <w:rFonts w:hint="default"/>
                <w:b w:val="0"/>
                <w:bCs w:val="0"/>
                <w:lang w:val="en-US"/>
              </w:rPr>
              <w:t>p</w:t>
            </w:r>
            <w:r>
              <w:rPr>
                <w:b w:val="0"/>
                <w:bCs w:val="0"/>
              </w:rPr>
              <w:t>articipatory</w:t>
            </w:r>
          </w:p>
          <w:p w14:paraId="08F888B1">
            <w:pPr>
              <w:bidi w:val="0"/>
              <w:rPr>
                <w:b w:val="0"/>
                <w:bCs w:val="0"/>
              </w:rPr>
            </w:pPr>
            <w:r>
              <w:rPr>
                <w:rFonts w:hint="default"/>
                <w:b w:val="0"/>
                <w:bCs w:val="0"/>
                <w:lang w:val="en-US"/>
              </w:rPr>
              <w:t xml:space="preserve"> -</w:t>
            </w:r>
            <w:r>
              <w:rPr>
                <w:b w:val="0"/>
                <w:bCs w:val="0"/>
              </w:rPr>
              <w:t>Rights-</w:t>
            </w:r>
            <w:r>
              <w:rPr>
                <w:rFonts w:hint="default"/>
                <w:b w:val="0"/>
                <w:bCs w:val="0"/>
                <w:lang w:val="en-US"/>
              </w:rPr>
              <w:t>d</w:t>
            </w:r>
            <w:r>
              <w:rPr>
                <w:b w:val="0"/>
                <w:bCs w:val="0"/>
              </w:rPr>
              <w:t xml:space="preserve">ased </w:t>
            </w:r>
            <w:r>
              <w:rPr>
                <w:rFonts w:hint="default"/>
                <w:b w:val="0"/>
                <w:bCs w:val="0"/>
                <w:lang w:val="en-US"/>
              </w:rPr>
              <w:t>a</w:t>
            </w:r>
            <w:r>
              <w:rPr>
                <w:b w:val="0"/>
                <w:bCs w:val="0"/>
              </w:rPr>
              <w:t>pproach</w:t>
            </w:r>
          </w:p>
          <w:p w14:paraId="5210D63A">
            <w:pPr>
              <w:bidi w:val="0"/>
              <w:rPr>
                <w:b w:val="0"/>
                <w:bCs w:val="0"/>
              </w:rPr>
            </w:pPr>
            <w:r>
              <w:rPr>
                <w:b w:val="0"/>
                <w:bCs w:val="0"/>
              </w:rPr>
              <w:t xml:space="preserve">Gender </w:t>
            </w:r>
            <w:r>
              <w:rPr>
                <w:rFonts w:hint="default"/>
                <w:b w:val="0"/>
                <w:bCs w:val="0"/>
                <w:lang w:val="en-US"/>
              </w:rPr>
              <w:t>t</w:t>
            </w:r>
            <w:r>
              <w:rPr>
                <w:b w:val="0"/>
                <w:bCs w:val="0"/>
              </w:rPr>
              <w:t>ransformative</w:t>
            </w:r>
          </w:p>
          <w:p w14:paraId="5BD2C239">
            <w:pPr>
              <w:bidi w:val="0"/>
              <w:rPr>
                <w:b w:val="0"/>
                <w:bCs w:val="0"/>
              </w:rPr>
            </w:pPr>
            <w:r>
              <w:rPr>
                <w:b w:val="0"/>
                <w:bCs w:val="0"/>
              </w:rPr>
              <w:t>Inclusivity</w:t>
            </w:r>
          </w:p>
          <w:p w14:paraId="42D4376B">
            <w:pPr>
              <w:bidi w:val="0"/>
              <w:rPr>
                <w:b w:val="0"/>
                <w:bCs w:val="0"/>
              </w:rPr>
            </w:pPr>
            <w:r>
              <w:rPr>
                <w:rFonts w:hint="default"/>
                <w:b w:val="0"/>
                <w:bCs w:val="0"/>
                <w:lang w:val="en-US"/>
              </w:rPr>
              <w:t>-</w:t>
            </w:r>
            <w:r>
              <w:rPr>
                <w:b w:val="0"/>
                <w:bCs w:val="0"/>
              </w:rPr>
              <w:t>Sustainability</w:t>
            </w:r>
            <w:r>
              <w:rPr>
                <w:rFonts w:hint="default"/>
                <w:b w:val="0"/>
                <w:bCs w:val="0"/>
                <w:lang w:val="en-US"/>
              </w:rPr>
              <w:br w:type="textWrapping"/>
            </w:r>
            <w:r>
              <w:rPr>
                <w:rFonts w:hint="default"/>
                <w:b w:val="0"/>
                <w:bCs w:val="0"/>
                <w:lang w:val="en-US"/>
              </w:rPr>
              <w:t>-Climate</w:t>
            </w:r>
            <w:r>
              <w:rPr>
                <w:b w:val="0"/>
                <w:bCs w:val="0"/>
              </w:rPr>
              <w:t xml:space="preserve"> </w:t>
            </w:r>
            <w:r>
              <w:rPr>
                <w:rFonts w:hint="default"/>
                <w:b w:val="0"/>
                <w:bCs w:val="0"/>
                <w:lang w:val="en-US"/>
              </w:rPr>
              <w:t>r</w:t>
            </w:r>
            <w:bookmarkStart w:id="2" w:name="_GoBack"/>
            <w:bookmarkEnd w:id="2"/>
            <w:r>
              <w:rPr>
                <w:b w:val="0"/>
                <w:bCs w:val="0"/>
              </w:rPr>
              <w:t>esilience</w:t>
            </w:r>
          </w:p>
          <w:p w14:paraId="2AED50F8">
            <w:pPr>
              <w:bidi w:val="0"/>
              <w:rPr>
                <w:b/>
                <w:bCs/>
              </w:rPr>
            </w:pPr>
            <w:r>
              <w:rPr>
                <w:b/>
                <w:bCs/>
              </w:rPr>
              <w:t>THEORY OF CHANGE</w:t>
            </w:r>
          </w:p>
          <w:p w14:paraId="0DADB574">
            <w:pPr>
              <w:bidi w:val="0"/>
            </w:pPr>
            <w:r>
              <w:rPr>
                <w:rFonts w:hint="default"/>
                <w:b/>
                <w:bCs/>
                <w:lang w:val="en-US"/>
              </w:rPr>
              <w:t xml:space="preserve">- </w:t>
            </w:r>
            <w:r>
              <w:rPr>
                <w:b/>
                <w:bCs/>
              </w:rPr>
              <w:t>Inputs:</w:t>
            </w:r>
            <w:r>
              <w:t xml:space="preserve"> Community engagement, capacity building, and resources for psychosocial support, economic initiatives, and climate resilience.</w:t>
            </w:r>
          </w:p>
          <w:p w14:paraId="14CD25E5">
            <w:pPr>
              <w:bidi w:val="0"/>
              <w:rPr>
                <w:b/>
                <w:bCs/>
              </w:rPr>
            </w:pPr>
            <w:r>
              <w:rPr>
                <w:b/>
                <w:bCs/>
              </w:rPr>
              <w:t>Activities:</w:t>
            </w:r>
          </w:p>
          <w:p w14:paraId="738EF7B3">
            <w:pPr>
              <w:bidi w:val="0"/>
            </w:pPr>
            <w:r>
              <w:rPr>
                <w:rFonts w:hint="default"/>
                <w:lang w:val="en-US"/>
              </w:rPr>
              <w:t>-</w:t>
            </w:r>
            <w:r>
              <w:t>Training on financial literacy, entrepreneurship, and leadership.</w:t>
            </w:r>
          </w:p>
          <w:p w14:paraId="15B82E11">
            <w:pPr>
              <w:bidi w:val="0"/>
            </w:pPr>
            <w:r>
              <w:rPr>
                <w:rFonts w:hint="default"/>
                <w:lang w:val="en-US"/>
              </w:rPr>
              <w:t xml:space="preserve">- </w:t>
            </w:r>
            <w:r>
              <w:rPr>
                <w:lang w:val="en-US"/>
              </w:rPr>
              <w:t>Psycho-social</w:t>
            </w:r>
            <w:r>
              <w:t xml:space="preserve"> and legal support for GBV survivors.</w:t>
            </w:r>
          </w:p>
          <w:p w14:paraId="65894898">
            <w:pPr>
              <w:bidi w:val="0"/>
            </w:pPr>
            <w:r>
              <w:rPr>
                <w:rFonts w:hint="default"/>
                <w:lang w:val="en-US"/>
              </w:rPr>
              <w:t xml:space="preserve">- </w:t>
            </w:r>
            <w:r>
              <w:t>Implementation of climate-smart solutions like renewable energy, afforestation, and sustainable agriculture practices.</w:t>
            </w:r>
          </w:p>
          <w:p w14:paraId="28784917">
            <w:pPr>
              <w:bidi w:val="0"/>
            </w:pPr>
            <w:r>
              <w:rPr>
                <w:rFonts w:hint="default"/>
                <w:lang w:val="en-US"/>
              </w:rPr>
              <w:t xml:space="preserve">- </w:t>
            </w:r>
            <w:r>
              <w:t>Community awareness campaigns on gender equality and climate change.</w:t>
            </w:r>
          </w:p>
          <w:p w14:paraId="6572F491">
            <w:pPr>
              <w:bidi w:val="0"/>
              <w:rPr>
                <w:b/>
                <w:bCs/>
              </w:rPr>
            </w:pPr>
            <w:r>
              <w:rPr>
                <w:b/>
                <w:bCs/>
              </w:rPr>
              <w:t>Outputs:</w:t>
            </w:r>
          </w:p>
          <w:p w14:paraId="2C9A92A3">
            <w:pPr>
              <w:bidi w:val="0"/>
            </w:pPr>
            <w:r>
              <w:rPr>
                <w:rFonts w:hint="default"/>
                <w:lang w:val="en-US"/>
              </w:rPr>
              <w:t>-</w:t>
            </w:r>
            <w:r>
              <w:t>Increased access to economic opportunities.</w:t>
            </w:r>
          </w:p>
          <w:p w14:paraId="3C6A4CF4">
            <w:pPr>
              <w:bidi w:val="0"/>
            </w:pPr>
            <w:r>
              <w:rPr>
                <w:rFonts w:hint="default"/>
                <w:lang w:val="en-US"/>
              </w:rPr>
              <w:t>-</w:t>
            </w:r>
            <w:r>
              <w:t>Reduced incidences of GBV and strengthened survivor support systems.</w:t>
            </w:r>
          </w:p>
          <w:p w14:paraId="2C7E633A">
            <w:pPr>
              <w:bidi w:val="0"/>
            </w:pPr>
            <w:r>
              <w:rPr>
                <w:rFonts w:hint="default"/>
                <w:lang w:val="en-US"/>
              </w:rPr>
              <w:t>-</w:t>
            </w:r>
            <w:r>
              <w:t>Enhanced local capacity for climate adaptation and mitigation.</w:t>
            </w:r>
          </w:p>
          <w:p w14:paraId="516684C6">
            <w:pPr>
              <w:bidi w:val="0"/>
            </w:pPr>
            <w:r>
              <w:rPr>
                <w:rFonts w:hint="default"/>
                <w:lang w:val="en-US"/>
              </w:rPr>
              <w:t xml:space="preserve">- </w:t>
            </w:r>
            <w:r>
              <w:t xml:space="preserve">Greater inclusion of </w:t>
            </w:r>
            <w:r>
              <w:rPr>
                <w:rFonts w:hint="default"/>
                <w:lang w:val="en-US"/>
              </w:rPr>
              <w:t>vulnerable</w:t>
            </w:r>
            <w:r>
              <w:t xml:space="preserve"> voices in community decision-making.</w:t>
            </w:r>
          </w:p>
          <w:p w14:paraId="67E74821">
            <w:pPr>
              <w:bidi w:val="0"/>
            </w:pPr>
            <w:r>
              <w:rPr>
                <w:b/>
                <w:bCs/>
              </w:rPr>
              <w:t>Outcomes:</w:t>
            </w:r>
            <w:r>
              <w:t xml:space="preserve"> Empowered women and communities who are economically independent, socially inclusive, and resilient to environmental and social challenges.</w:t>
            </w:r>
          </w:p>
          <w:p w14:paraId="6A18953E">
            <w:pPr>
              <w:bidi w:val="0"/>
            </w:pPr>
            <w:r>
              <w:rPr>
                <w:b/>
                <w:bCs/>
              </w:rPr>
              <w:t xml:space="preserve">Impact: </w:t>
            </w:r>
            <w:r>
              <w:t>Sustainable rural transformation and gender equality, contributing to national and global development goals.</w:t>
            </w:r>
          </w:p>
          <w:p w14:paraId="27A33DD5">
            <w:pPr>
              <w:bidi w:val="0"/>
            </w:pPr>
            <w:r>
              <w:rPr>
                <w:b/>
                <w:bCs/>
              </w:rPr>
              <w:t>Key Phases of Implementation</w:t>
            </w:r>
          </w:p>
          <w:p w14:paraId="6286DD12">
            <w:pPr>
              <w:bidi w:val="0"/>
            </w:pPr>
            <w:r>
              <w:rPr>
                <w:rFonts w:hint="default"/>
                <w:b/>
                <w:bCs/>
                <w:lang w:val="en-US"/>
              </w:rPr>
              <w:t xml:space="preserve">- </w:t>
            </w:r>
            <w:r>
              <w:rPr>
                <w:b/>
                <w:bCs/>
              </w:rPr>
              <w:t>Assessment and Planning:</w:t>
            </w:r>
          </w:p>
          <w:p w14:paraId="78EAE6F9">
            <w:pPr>
              <w:bidi w:val="0"/>
            </w:pPr>
            <w:r>
              <w:rPr>
                <w:rFonts w:hint="default"/>
                <w:lang w:val="en-US"/>
              </w:rPr>
              <w:t xml:space="preserve">- </w:t>
            </w:r>
            <w:r>
              <w:t>Conduct community needs assessments to identify challenges related to GBV, economic empowerment, and climate vulnerabilities.</w:t>
            </w:r>
          </w:p>
          <w:p w14:paraId="79D27F64">
            <w:pPr>
              <w:bidi w:val="0"/>
            </w:pPr>
            <w:r>
              <w:rPr>
                <w:rFonts w:hint="default"/>
                <w:lang w:val="en-US"/>
              </w:rPr>
              <w:t xml:space="preserve">- </w:t>
            </w:r>
            <w:r>
              <w:t>Develop tailored intervention strategies with input from community members.</w:t>
            </w:r>
          </w:p>
          <w:p w14:paraId="44F671FC">
            <w:pPr>
              <w:bidi w:val="0"/>
            </w:pPr>
            <w:r>
              <w:rPr>
                <w:b/>
                <w:bCs/>
              </w:rPr>
              <w:t>Capacity Building and Training:</w:t>
            </w:r>
          </w:p>
          <w:p w14:paraId="174F8BF0">
            <w:pPr>
              <w:bidi w:val="0"/>
            </w:pPr>
            <w:r>
              <w:rPr>
                <w:rFonts w:hint="default"/>
                <w:lang w:val="en-US"/>
              </w:rPr>
              <w:t>-</w:t>
            </w:r>
            <w:r>
              <w:t>Train Safe Space facilitators on psychosocial support, participatory facilitation, and rights-based approaches.</w:t>
            </w:r>
          </w:p>
          <w:p w14:paraId="211DD84B">
            <w:pPr>
              <w:bidi w:val="0"/>
            </w:pPr>
            <w:r>
              <w:rPr>
                <w:rFonts w:hint="default"/>
                <w:lang w:val="en-US"/>
              </w:rPr>
              <w:t>-</w:t>
            </w:r>
            <w:r>
              <w:t>Provide community members with skills in entrepreneurship, leadership, and climate-smart practices.</w:t>
            </w:r>
          </w:p>
          <w:p w14:paraId="3AC67440">
            <w:pPr>
              <w:bidi w:val="0"/>
              <w:rPr>
                <w:b/>
                <w:bCs/>
              </w:rPr>
            </w:pPr>
            <w:r>
              <w:rPr>
                <w:b/>
                <w:bCs/>
              </w:rPr>
              <w:t>Community Engagement and Action:</w:t>
            </w:r>
          </w:p>
          <w:p w14:paraId="3A1699D1">
            <w:pPr>
              <w:bidi w:val="0"/>
            </w:pPr>
          </w:p>
          <w:p w14:paraId="039F07AD">
            <w:pPr>
              <w:bidi w:val="0"/>
            </w:pPr>
            <w:r>
              <w:rPr>
                <w:rFonts w:hint="default"/>
                <w:lang w:val="en-US"/>
              </w:rPr>
              <w:t>-</w:t>
            </w:r>
            <w:r>
              <w:t>Establish Safe Spaces as hubs for collective action and support.</w:t>
            </w:r>
          </w:p>
          <w:p w14:paraId="58EF0960">
            <w:pPr>
              <w:bidi w:val="0"/>
            </w:pPr>
            <w:r>
              <w:rPr>
                <w:rFonts w:hint="default"/>
                <w:lang w:val="en-US"/>
              </w:rPr>
              <w:t>-</w:t>
            </w:r>
            <w:r>
              <w:t>Facilitate dialogue sessions and awareness campaigns addressing gender norms and climate issues.</w:t>
            </w:r>
          </w:p>
          <w:p w14:paraId="24D2B2F5">
            <w:pPr>
              <w:bidi w:val="0"/>
            </w:pPr>
            <w:r>
              <w:rPr>
                <w:rFonts w:hint="default"/>
                <w:lang w:val="en-US"/>
              </w:rPr>
              <w:t xml:space="preserve">- </w:t>
            </w:r>
            <w:r>
              <w:t>Support community-led initiatives like cooperatives, savings groups, and reforestation projects.</w:t>
            </w:r>
          </w:p>
          <w:p w14:paraId="42A8527C">
            <w:pPr>
              <w:bidi w:val="0"/>
            </w:pPr>
            <w:r>
              <w:rPr>
                <w:b/>
                <w:bCs/>
              </w:rPr>
              <w:t>Monitoring and Evaluation:</w:t>
            </w:r>
          </w:p>
          <w:p w14:paraId="7652CEEE">
            <w:pPr>
              <w:bidi w:val="0"/>
            </w:pPr>
            <w:r>
              <w:rPr>
                <w:rFonts w:hint="default"/>
                <w:lang w:val="en-US"/>
              </w:rPr>
              <w:t>-</w:t>
            </w:r>
            <w:r>
              <w:t>Continuously monitor progress through participatory methods, including community feedback and storytelling.</w:t>
            </w:r>
          </w:p>
          <w:p w14:paraId="59A3B33E">
            <w:pPr>
              <w:bidi w:val="0"/>
            </w:pPr>
            <w:r>
              <w:rPr>
                <w:rFonts w:hint="default"/>
                <w:lang w:val="en-US"/>
              </w:rPr>
              <w:t>-</w:t>
            </w:r>
            <w:r>
              <w:t>Document lessons learned and adjust interventions based on evaluation findings.</w:t>
            </w:r>
          </w:p>
          <w:p w14:paraId="75217005">
            <w:pPr>
              <w:bidi w:val="0"/>
            </w:pPr>
            <w:r>
              <w:rPr>
                <w:b/>
                <w:bCs/>
              </w:rPr>
              <w:t>Sustainability and Scaling:</w:t>
            </w:r>
          </w:p>
          <w:p w14:paraId="24857EE9">
            <w:pPr>
              <w:bidi w:val="0"/>
            </w:pPr>
            <w:r>
              <w:rPr>
                <w:rFonts w:hint="default"/>
                <w:lang w:val="en-US"/>
              </w:rPr>
              <w:t>-</w:t>
            </w:r>
            <w:r>
              <w:t>Transition Safe Space leadership to community members.</w:t>
            </w:r>
          </w:p>
          <w:p w14:paraId="0C7D2367">
            <w:pPr>
              <w:bidi w:val="0"/>
            </w:pPr>
            <w:r>
              <w:rPr>
                <w:rFonts w:hint="default"/>
                <w:lang w:val="en-US"/>
              </w:rPr>
              <w:t>-</w:t>
            </w:r>
            <w:r>
              <w:t>Establish networks for peer-to-peer learning and regional collaboration.</w:t>
            </w:r>
          </w:p>
          <w:p w14:paraId="07507B10">
            <w:pPr>
              <w:bidi w:val="0"/>
            </w:pPr>
            <w:r>
              <w:rPr>
                <w:rFonts w:hint="default"/>
                <w:lang w:val="en-US"/>
              </w:rPr>
              <w:t>-</w:t>
            </w:r>
            <w:r>
              <w:t>Advocate for policy changes to support gender equality and climate resilience at the national level.</w:t>
            </w:r>
          </w:p>
          <w:p w14:paraId="3525C44F">
            <w:pPr>
              <w:pStyle w:val="42"/>
              <w:numPr>
                <w:ilvl w:val="0"/>
                <w:numId w:val="0"/>
              </w:numPr>
              <w:shd w:val="clear" w:color="auto" w:fill="FFFFFF"/>
              <w:spacing w:before="60" w:after="60" w:line="259" w:lineRule="auto"/>
              <w:jc w:val="both"/>
              <w:rPr>
                <w:rFonts w:asciiTheme="majorHAnsi" w:hAnsiTheme="majorHAnsi"/>
                <w:sz w:val="22"/>
              </w:rPr>
            </w:pPr>
          </w:p>
        </w:tc>
      </w:tr>
      <w:tr w14:paraId="6463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3B1850E">
            <w:pPr>
              <w:bidi w:val="0"/>
              <w:rPr>
                <w:b/>
                <w:bCs/>
              </w:rPr>
            </w:pPr>
            <w:r>
              <w:rPr>
                <w:b/>
                <w:bCs/>
              </w:rPr>
              <w:t>Key Actors and Stakeholders Involved in the Design and Implementation of RWN Safe Spaces</w:t>
            </w:r>
          </w:p>
          <w:p w14:paraId="5FE61B9E">
            <w:pPr>
              <w:bidi w:val="0"/>
              <w:rPr>
                <w:rFonts w:cs="Calibri" w:asciiTheme="majorHAnsi" w:hAnsiTheme="majorHAnsi"/>
                <w:b/>
                <w:bCs/>
                <w:lang w:val="en-GB" w:eastAsia="en-GB"/>
              </w:rPr>
            </w:pPr>
            <w:r>
              <w:t>Women Safe Space Facilitators serve as primary mobilizers, providing psychosocial support, facilitating dialogues, and mentoring participants to ensure the spaces remain inclusive and community-driven. Rwanda Women’s Network coordinates the program, building facilitator capacity and aligning initiatives with gender equality and climate resilience goals. Local authorities integrate Safe Spaces into development plans and support advocacy, while CSOs  expand reach and share expertise. International donors</w:t>
            </w:r>
            <w:r>
              <w:rPr>
                <w:rFonts w:hint="default"/>
                <w:lang w:val="en-US"/>
              </w:rPr>
              <w:t xml:space="preserve"> </w:t>
            </w:r>
            <w:r>
              <w:t>provide financial and technical support to sustain and scale the initiative.</w:t>
            </w:r>
          </w:p>
        </w:tc>
      </w:tr>
      <w:tr w14:paraId="7CA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5000" w:type="pct"/>
            <w:gridSpan w:val="2"/>
          </w:tcPr>
          <w:p w14:paraId="411EF9A1">
            <w:pPr>
              <w:bidi w:val="0"/>
              <w:rPr>
                <w:b/>
                <w:bCs/>
              </w:rPr>
            </w:pPr>
            <w:r>
              <w:rPr>
                <w:b/>
                <w:bCs/>
              </w:rPr>
              <w:t>Ensuring Inclusivity and Equal Participation in RWN Safe Spaces</w:t>
            </w:r>
          </w:p>
          <w:p w14:paraId="30AE1383">
            <w:pPr>
              <w:bidi w:val="0"/>
            </w:pPr>
            <w:r>
              <w:t xml:space="preserve">Rwanda Women’s Network  Safe Spaces adopt a holistic and inclusive approach </w:t>
            </w:r>
          </w:p>
          <w:p w14:paraId="4C838034">
            <w:pPr>
              <w:bidi w:val="0"/>
            </w:pPr>
            <w:r>
              <w:rPr>
                <w:rFonts w:hint="default"/>
                <w:lang w:val="en-US"/>
              </w:rPr>
              <w:t>-</w:t>
            </w:r>
            <w:r>
              <w:rPr>
                <w:rStyle w:val="29"/>
              </w:rPr>
              <w:t>Diverse Community Engagement</w:t>
            </w:r>
          </w:p>
          <w:p w14:paraId="0295C936">
            <w:pPr>
              <w:keepNext w:val="0"/>
              <w:keepLines w:val="0"/>
              <w:widowControl/>
              <w:numPr>
                <w:ilvl w:val="0"/>
                <w:numId w:val="0"/>
              </w:numPr>
              <w:suppressLineNumbers w:val="0"/>
              <w:spacing w:before="0" w:beforeAutospacing="1" w:after="0" w:afterAutospacing="1" w:line="240" w:lineRule="auto"/>
              <w:ind w:left="360" w:leftChars="0"/>
              <w:rPr>
                <w:b w:val="0"/>
                <w:bCs w:val="0"/>
              </w:rPr>
            </w:pPr>
            <w:r>
              <w:rPr>
                <w:rStyle w:val="29"/>
                <w:b w:val="0"/>
                <w:bCs w:val="0"/>
              </w:rPr>
              <w:t>Gender Inclusion</w:t>
            </w:r>
          </w:p>
          <w:p w14:paraId="065BF989">
            <w:pPr>
              <w:keepNext w:val="0"/>
              <w:keepLines w:val="0"/>
              <w:widowControl/>
              <w:numPr>
                <w:ilvl w:val="0"/>
                <w:numId w:val="0"/>
              </w:numPr>
              <w:suppressLineNumbers w:val="0"/>
              <w:spacing w:before="0" w:beforeAutospacing="1" w:after="0" w:afterAutospacing="1" w:line="240" w:lineRule="auto"/>
              <w:ind w:left="360" w:leftChars="0"/>
              <w:rPr>
                <w:b w:val="0"/>
                <w:bCs w:val="0"/>
              </w:rPr>
            </w:pPr>
            <w:r>
              <w:rPr>
                <w:rStyle w:val="29"/>
                <w:b w:val="0"/>
                <w:bCs w:val="0"/>
              </w:rPr>
              <w:t>Age-Inclusive Programs</w:t>
            </w:r>
          </w:p>
          <w:p w14:paraId="047C4833">
            <w:pPr>
              <w:keepNext w:val="0"/>
              <w:keepLines w:val="0"/>
              <w:widowControl/>
              <w:numPr>
                <w:ilvl w:val="0"/>
                <w:numId w:val="0"/>
              </w:numPr>
              <w:suppressLineNumbers w:val="0"/>
              <w:spacing w:before="0" w:beforeAutospacing="1" w:after="0" w:afterAutospacing="1" w:line="240" w:lineRule="auto"/>
              <w:ind w:left="360" w:leftChars="0"/>
              <w:rPr>
                <w:b w:val="0"/>
                <w:bCs w:val="0"/>
              </w:rPr>
            </w:pPr>
            <w:r>
              <w:rPr>
                <w:rStyle w:val="29"/>
                <w:b w:val="0"/>
                <w:bCs w:val="0"/>
              </w:rPr>
              <w:t>Disability-Inclusive Practices</w:t>
            </w:r>
          </w:p>
          <w:p w14:paraId="2BB53C89">
            <w:pPr>
              <w:keepNext w:val="0"/>
              <w:keepLines w:val="0"/>
              <w:widowControl/>
              <w:numPr>
                <w:ilvl w:val="0"/>
                <w:numId w:val="0"/>
              </w:numPr>
              <w:suppressLineNumbers w:val="0"/>
              <w:spacing w:before="0" w:beforeAutospacing="1" w:after="0" w:afterAutospacing="1" w:line="240" w:lineRule="auto"/>
              <w:ind w:left="360" w:leftChars="0"/>
              <w:rPr>
                <w:b w:val="0"/>
                <w:bCs w:val="0"/>
              </w:rPr>
            </w:pPr>
            <w:r>
              <w:rPr>
                <w:rStyle w:val="29"/>
                <w:b w:val="0"/>
                <w:bCs w:val="0"/>
              </w:rPr>
              <w:t>Livelihoods and Socioeconomic Status</w:t>
            </w:r>
          </w:p>
          <w:p w14:paraId="2E6C4A6D">
            <w:pPr>
              <w:pStyle w:val="7"/>
              <w:keepNext w:val="0"/>
              <w:keepLines w:val="0"/>
              <w:widowControl/>
              <w:suppressLineNumbers w:val="0"/>
            </w:pPr>
            <w:r>
              <w:rPr>
                <w:rStyle w:val="29"/>
                <w:rFonts w:hint="default"/>
                <w:b/>
                <w:lang w:val="en-US"/>
              </w:rPr>
              <w:t>-</w:t>
            </w:r>
            <w:r>
              <w:rPr>
                <w:rStyle w:val="29"/>
                <w:b/>
              </w:rPr>
              <w:t xml:space="preserve">Targeted Strategies for </w:t>
            </w:r>
            <w:r>
              <w:rPr>
                <w:rStyle w:val="29"/>
                <w:rFonts w:hint="default"/>
                <w:b/>
                <w:lang w:val="en-US"/>
              </w:rPr>
              <w:t xml:space="preserve">vulnerable </w:t>
            </w:r>
            <w:r>
              <w:rPr>
                <w:rStyle w:val="29"/>
                <w:b/>
              </w:rPr>
              <w:t>Groups</w:t>
            </w:r>
          </w:p>
          <w:p w14:paraId="1984B35E">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Deliberate Outreach</w:t>
            </w:r>
          </w:p>
          <w:p w14:paraId="04A46496">
            <w:pPr>
              <w:keepNext w:val="0"/>
              <w:keepLines w:val="0"/>
              <w:widowControl/>
              <w:numPr>
                <w:ilvl w:val="0"/>
                <w:numId w:val="0"/>
              </w:numPr>
              <w:suppressLineNumbers w:val="0"/>
              <w:spacing w:before="0" w:beforeAutospacing="1" w:after="0" w:afterAutospacing="1"/>
              <w:ind w:left="360" w:leftChars="0"/>
              <w:rPr>
                <w:rStyle w:val="29"/>
                <w:b w:val="0"/>
                <w:bCs w:val="0"/>
              </w:rPr>
            </w:pPr>
            <w:r>
              <w:rPr>
                <w:rStyle w:val="29"/>
                <w:b w:val="0"/>
                <w:bCs w:val="0"/>
              </w:rPr>
              <w:t>Safe and Confidential Spaces</w:t>
            </w:r>
          </w:p>
          <w:p w14:paraId="161B5EC5">
            <w:pPr>
              <w:keepNext w:val="0"/>
              <w:keepLines w:val="0"/>
              <w:widowControl/>
              <w:numPr>
                <w:ilvl w:val="0"/>
                <w:numId w:val="0"/>
              </w:numPr>
              <w:suppressLineNumbers w:val="0"/>
              <w:spacing w:before="0" w:beforeAutospacing="1" w:after="0" w:afterAutospacing="1"/>
            </w:pPr>
            <w:r>
              <w:rPr>
                <w:rStyle w:val="29"/>
                <w:rFonts w:hint="default"/>
                <w:lang w:val="en-US"/>
              </w:rPr>
              <w:t>-</w:t>
            </w:r>
            <w:r>
              <w:rPr>
                <w:rStyle w:val="29"/>
              </w:rPr>
              <w:t>Gender-Responsive and Transformative Approaches</w:t>
            </w:r>
          </w:p>
          <w:p w14:paraId="09788775">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 xml:space="preserve">Challenging </w:t>
            </w:r>
            <w:r>
              <w:rPr>
                <w:rStyle w:val="29"/>
                <w:rFonts w:hint="default"/>
                <w:b w:val="0"/>
                <w:bCs w:val="0"/>
                <w:lang w:val="en-US"/>
              </w:rPr>
              <w:t>n</w:t>
            </w:r>
            <w:r>
              <w:rPr>
                <w:rStyle w:val="29"/>
                <w:b w:val="0"/>
                <w:bCs w:val="0"/>
              </w:rPr>
              <w:t>orm</w:t>
            </w:r>
          </w:p>
          <w:p w14:paraId="7D6D0782">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Intersectionality Framework</w:t>
            </w:r>
          </w:p>
          <w:p w14:paraId="16811809">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Empowerment-Focused Activities</w:t>
            </w:r>
          </w:p>
          <w:p w14:paraId="371FF7D0">
            <w:pPr>
              <w:pStyle w:val="7"/>
              <w:keepNext w:val="0"/>
              <w:keepLines w:val="0"/>
              <w:widowControl/>
              <w:suppressLineNumbers w:val="0"/>
            </w:pPr>
            <w:r>
              <w:rPr>
                <w:rStyle w:val="29"/>
                <w:rFonts w:hint="default"/>
                <w:b/>
                <w:lang w:val="en-US"/>
              </w:rPr>
              <w:t>-</w:t>
            </w:r>
            <w:r>
              <w:rPr>
                <w:rStyle w:val="29"/>
                <w:b/>
              </w:rPr>
              <w:t>Inclusive Participation Mechanisms</w:t>
            </w:r>
          </w:p>
          <w:p w14:paraId="33AF9467">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Participatory Design and Feedback</w:t>
            </w:r>
          </w:p>
          <w:p w14:paraId="0C9C0C6A">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Localized Leadership</w:t>
            </w:r>
          </w:p>
          <w:p w14:paraId="38DBD764">
            <w:pPr>
              <w:keepNext w:val="0"/>
              <w:keepLines w:val="0"/>
              <w:widowControl/>
              <w:numPr>
                <w:ilvl w:val="0"/>
                <w:numId w:val="0"/>
              </w:numPr>
              <w:suppressLineNumbers w:val="0"/>
              <w:spacing w:before="0" w:beforeAutospacing="1" w:after="0" w:afterAutospacing="1"/>
              <w:ind w:left="360" w:leftChars="0"/>
              <w:rPr>
                <w:rStyle w:val="29"/>
                <w:b w:val="0"/>
                <w:bCs w:val="0"/>
              </w:rPr>
            </w:pPr>
            <w:r>
              <w:rPr>
                <w:rStyle w:val="29"/>
                <w:b w:val="0"/>
                <w:bCs w:val="0"/>
              </w:rPr>
              <w:t>Adaptable Programs</w:t>
            </w:r>
          </w:p>
          <w:p w14:paraId="240F027A">
            <w:pPr>
              <w:keepNext w:val="0"/>
              <w:keepLines w:val="0"/>
              <w:widowControl/>
              <w:numPr>
                <w:ilvl w:val="0"/>
                <w:numId w:val="0"/>
              </w:numPr>
              <w:suppressLineNumbers w:val="0"/>
              <w:spacing w:before="0" w:beforeAutospacing="1" w:after="0" w:afterAutospacing="1"/>
            </w:pPr>
            <w:r>
              <w:rPr>
                <w:rStyle w:val="29"/>
                <w:rFonts w:hint="default"/>
                <w:lang w:val="en-US"/>
              </w:rPr>
              <w:t>-</w:t>
            </w:r>
            <w:r>
              <w:rPr>
                <w:rStyle w:val="29"/>
              </w:rPr>
              <w:t>Specific Actions to Promote Inclusivity</w:t>
            </w:r>
          </w:p>
          <w:p w14:paraId="5E83487D">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Awareness Campaigns</w:t>
            </w:r>
          </w:p>
          <w:p w14:paraId="307967E6">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Collaboration with Stakeholders</w:t>
            </w:r>
          </w:p>
          <w:p w14:paraId="691FDF0D">
            <w:pPr>
              <w:keepNext w:val="0"/>
              <w:keepLines w:val="0"/>
              <w:widowControl/>
              <w:numPr>
                <w:ilvl w:val="0"/>
                <w:numId w:val="0"/>
              </w:numPr>
              <w:suppressLineNumbers w:val="0"/>
              <w:spacing w:before="0" w:beforeAutospacing="1" w:after="0" w:afterAutospacing="1"/>
              <w:ind w:left="360" w:leftChars="0"/>
              <w:rPr>
                <w:b w:val="0"/>
                <w:bCs w:val="0"/>
              </w:rPr>
            </w:pPr>
            <w:r>
              <w:rPr>
                <w:rStyle w:val="29"/>
                <w:b w:val="0"/>
                <w:bCs w:val="0"/>
              </w:rPr>
              <w:t>Capacity Building</w:t>
            </w:r>
          </w:p>
          <w:p w14:paraId="1AF0B97C">
            <w:pPr>
              <w:pStyle w:val="42"/>
              <w:numPr>
                <w:ilvl w:val="0"/>
                <w:numId w:val="0"/>
              </w:numPr>
              <w:ind w:left="720"/>
              <w:rPr>
                <w:rFonts w:cs="Calibri" w:asciiTheme="majorHAnsi" w:hAnsiTheme="majorHAnsi"/>
                <w:i/>
                <w:iCs/>
                <w:sz w:val="22"/>
                <w:lang w:eastAsia="en-GB"/>
              </w:rPr>
            </w:pPr>
          </w:p>
        </w:tc>
      </w:tr>
      <w:tr w14:paraId="46F1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4FA88687">
            <w:pPr>
              <w:pStyle w:val="5"/>
              <w:keepNext w:val="0"/>
              <w:keepLines w:val="0"/>
              <w:widowControl/>
              <w:suppressLineNumbers w:val="0"/>
            </w:pPr>
            <w:r>
              <w:rPr>
                <w:rStyle w:val="29"/>
                <w:b/>
                <w:bCs/>
              </w:rPr>
              <w:t>Results and Impacts of RWN Safe Spaces through Community Engagement</w:t>
            </w:r>
          </w:p>
          <w:p w14:paraId="5F2F59B5">
            <w:pPr>
              <w:numPr>
                <w:ilvl w:val="0"/>
                <w:numId w:val="0"/>
              </w:numPr>
              <w:bidi w:val="0"/>
              <w:rPr>
                <w:rFonts w:hint="default" w:ascii="Cambria" w:hAnsi="Cambria" w:cs="Cambria"/>
              </w:rPr>
            </w:pPr>
            <w:r>
              <w:t xml:space="preserve"> </w:t>
            </w:r>
            <w:r>
              <w:rPr>
                <w:rFonts w:hint="default" w:ascii="Cambria" w:hAnsi="Cambria" w:eastAsia="SimSun" w:cs="Cambria"/>
                <w:sz w:val="24"/>
                <w:szCs w:val="24"/>
              </w:rPr>
              <w:t>Over 1,000 women gained financial literacy, establishing 200 businesses and cooperatives, boosting incomes. GBV reporting increased by 40%, with survivors accessing psychosocial support and reintegrating into communities. Training empowered 300 women and girls to take leadership roles in governance. Climate-smart practices, like tree planting and improved stoves, reduced fuel costs and supported conservation. Safe Spaces also included 150 people with disabilities and 50 refugee women, fostering empowerment and belonging.</w:t>
            </w:r>
          </w:p>
          <w:p w14:paraId="0319870A">
            <w:pPr>
              <w:pStyle w:val="42"/>
              <w:numPr>
                <w:ilvl w:val="0"/>
                <w:numId w:val="0"/>
              </w:numPr>
              <w:shd w:val="clear" w:color="auto" w:fill="FFFFFF"/>
              <w:spacing w:before="60" w:after="60"/>
              <w:ind w:left="720"/>
              <w:jc w:val="left"/>
              <w:rPr>
                <w:rFonts w:asciiTheme="majorHAnsi" w:hAnsiTheme="majorHAnsi"/>
                <w:i/>
                <w:iCs/>
                <w:sz w:val="22"/>
              </w:rPr>
            </w:pPr>
          </w:p>
        </w:tc>
      </w:tr>
      <w:tr w14:paraId="4BC5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7DF4773">
            <w:pPr>
              <w:pStyle w:val="42"/>
              <w:numPr>
                <w:ilvl w:val="0"/>
                <w:numId w:val="0"/>
              </w:numPr>
              <w:shd w:val="clear" w:color="auto" w:fill="FFFFFF"/>
              <w:spacing w:before="60" w:after="60"/>
              <w:jc w:val="left"/>
              <w:rPr>
                <w:rFonts w:asciiTheme="majorHAnsi" w:hAnsiTheme="majorHAnsi"/>
                <w:i/>
                <w:iCs/>
                <w:sz w:val="22"/>
              </w:rPr>
            </w:pPr>
            <w:r>
              <w:rPr>
                <w:rFonts w:asciiTheme="majorHAnsi" w:hAnsiTheme="majorHAnsi"/>
                <w:i/>
                <w:iCs/>
                <w:sz w:val="22"/>
              </w:rPr>
              <w:t xml:space="preserve">  </w:t>
            </w:r>
          </w:p>
          <w:p w14:paraId="24AD98E6">
            <w:pPr>
              <w:bidi w:val="0"/>
              <w:rPr>
                <w:b/>
                <w:bCs/>
              </w:rPr>
            </w:pPr>
            <w:r>
              <w:rPr>
                <w:b/>
                <w:bCs/>
              </w:rPr>
              <w:t>Improvements in Gender Equality, Women’s Empowerment, and Social Inclusion</w:t>
            </w:r>
          </w:p>
          <w:p w14:paraId="21EF1DF8">
            <w:pPr>
              <w:pStyle w:val="42"/>
              <w:numPr>
                <w:ilvl w:val="0"/>
                <w:numId w:val="0"/>
              </w:numPr>
              <w:shd w:val="clear" w:color="auto" w:fill="FFFFFF"/>
              <w:spacing w:before="60" w:after="60"/>
              <w:jc w:val="both"/>
              <w:rPr>
                <w:rFonts w:asciiTheme="majorHAnsi" w:hAnsiTheme="majorHAnsi"/>
                <w:i/>
                <w:iCs/>
                <w:sz w:val="22"/>
              </w:rPr>
            </w:pPr>
            <w:r>
              <w:t xml:space="preserve">The program challenges discriminatory norms through dialogue on gender roles and male engagement, </w:t>
            </w:r>
            <w:r>
              <w:rPr>
                <w:rFonts w:hint="default"/>
                <w:lang w:val="en-US"/>
              </w:rPr>
              <w:t xml:space="preserve">promoting </w:t>
            </w:r>
            <w:r>
              <w:t>increased support for women’s economic and leadership endeavors. Women and girls now actively participate in household decision-making, financial planning, and community activities, with many becoming role models. Over 300 women have taken leadership roles in cooperatives, community-based organizations, and local governance, driving initiatives that address community needs. Targeted outreach and inclusive programming have integrated vulnerable groups, including people with disabilities, widows, and refugees, into community activities. Enhanced access to psychosocial support has strengthened GBV survivors’ resilience, empowering them to rebuild their lives and contribute actively. Facilitators engage men and leaders to address unequal power dynamics, creating a supportive environment for women’s participation, while Safe Spaces serve as platforms for collectively challenging systemic barriers and fostering mutual respect and equality</w:t>
            </w:r>
            <w:r>
              <w:rPr>
                <w:rFonts w:ascii="SimSun" w:hAnsi="SimSun" w:eastAsia="SimSun" w:cs="SimSun"/>
                <w:sz w:val="24"/>
                <w:szCs w:val="24"/>
              </w:rPr>
              <w:t>.</w:t>
            </w:r>
          </w:p>
          <w:p w14:paraId="555E50AD">
            <w:pPr>
              <w:pStyle w:val="42"/>
              <w:numPr>
                <w:ilvl w:val="0"/>
                <w:numId w:val="0"/>
              </w:numPr>
              <w:shd w:val="clear" w:color="auto" w:fill="FFFFFF"/>
              <w:spacing w:before="60" w:after="60"/>
              <w:ind w:left="720"/>
              <w:jc w:val="left"/>
              <w:rPr>
                <w:rFonts w:asciiTheme="majorHAnsi" w:hAnsiTheme="majorHAnsi"/>
                <w:i/>
                <w:iCs/>
                <w:sz w:val="22"/>
              </w:rPr>
            </w:pPr>
          </w:p>
        </w:tc>
      </w:tr>
      <w:tr w14:paraId="6597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59F45743">
            <w:pPr>
              <w:pStyle w:val="42"/>
              <w:numPr>
                <w:ilvl w:val="0"/>
                <w:numId w:val="0"/>
              </w:numPr>
              <w:shd w:val="clear" w:color="auto" w:fill="FFFFFF"/>
              <w:spacing w:before="60" w:after="60"/>
              <w:jc w:val="left"/>
              <w:rPr>
                <w:rFonts w:cs="Calibri" w:asciiTheme="majorHAnsi" w:hAnsiTheme="majorHAnsi"/>
                <w:i/>
                <w:iCs/>
                <w:sz w:val="22"/>
                <w:lang w:eastAsia="en-GB"/>
              </w:rPr>
            </w:pPr>
          </w:p>
          <w:p w14:paraId="1C065216">
            <w:pPr>
              <w:bidi w:val="0"/>
            </w:pPr>
            <w:r>
              <w:rPr>
                <w:b/>
                <w:bCs/>
              </w:rPr>
              <w:t>Key Challenges and How They Were Addressed</w:t>
            </w:r>
          </w:p>
          <w:p w14:paraId="4C9249FB">
            <w:pPr>
              <w:bidi w:val="0"/>
            </w:pPr>
            <w:r>
              <w:t xml:space="preserve">The program faced several challenges, including resistance to gender equality initiatives from some community members, particularly men, which was addressed through awareness campaigns and dialogue sessions to highlight the benefits of gender equality for all. Unequal power dynamics posed barriers for marginalized groups, such as women with disabilities and refugees, but were mitigated by creating inclusive spaces and training facilitators in rights-based and intersectional approaches. Initial reluctance from community leaders was overcome by involving traditional leaders and local authorities early in the design process to align activities with community development goals. Logistical and resource constraints were addressed by strengthening partnerships with civil society organizations and donors like Norwegian People’s Aid to secure funding and expand reach. To address cultural norms discouraging GBV reporting, confidential mechanisms and psychosocial support were established, building trust and encouraging </w:t>
            </w:r>
            <w:r>
              <w:rPr>
                <w:rFonts w:hint="default"/>
                <w:lang w:val="en-US"/>
              </w:rPr>
              <w:t>victims</w:t>
            </w:r>
            <w:r>
              <w:t xml:space="preserve"> to seek help.</w:t>
            </w:r>
          </w:p>
          <w:p w14:paraId="032790CC">
            <w:pPr>
              <w:pStyle w:val="42"/>
              <w:numPr>
                <w:ilvl w:val="0"/>
                <w:numId w:val="0"/>
              </w:numPr>
              <w:shd w:val="clear" w:color="auto" w:fill="FFFFFF"/>
              <w:spacing w:before="60" w:after="60"/>
              <w:ind w:left="720"/>
              <w:jc w:val="left"/>
              <w:rPr>
                <w:rFonts w:cs="Calibri" w:asciiTheme="majorHAnsi" w:hAnsiTheme="majorHAnsi"/>
                <w:i/>
                <w:iCs/>
                <w:sz w:val="22"/>
                <w:lang w:eastAsia="en-GB"/>
              </w:rPr>
            </w:pPr>
          </w:p>
        </w:tc>
      </w:tr>
      <w:tr w14:paraId="02F7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509C7FFA">
            <w:pPr>
              <w:pStyle w:val="5"/>
              <w:keepNext w:val="0"/>
              <w:keepLines w:val="0"/>
              <w:widowControl/>
              <w:suppressLineNumbers w:val="0"/>
            </w:pPr>
            <w:r>
              <w:rPr>
                <w:rStyle w:val="29"/>
                <w:b/>
                <w:bCs/>
              </w:rPr>
              <w:t>Key Lessons Learned from RWN Safe Spaces</w:t>
            </w:r>
          </w:p>
          <w:p w14:paraId="5B15DFE9">
            <w:pPr>
              <w:numPr>
                <w:ilvl w:val="0"/>
                <w:numId w:val="0"/>
              </w:numPr>
              <w:bidi w:val="0"/>
            </w:pPr>
            <w:r>
              <w:t>Community Ownership is Essential:  Safe Spaces thrive when the community views them as their own.</w:t>
            </w:r>
          </w:p>
          <w:p w14:paraId="35C9ABD5">
            <w:pPr>
              <w:numPr>
                <w:ilvl w:val="0"/>
                <w:numId w:val="0"/>
              </w:numPr>
              <w:bidi w:val="0"/>
            </w:pPr>
            <w:r>
              <w:t>Addressing the specific needs of diverse groups, including women, youth, people with disabilities, and refugees, ensures that no one is left behind and promotes collective action.</w:t>
            </w:r>
          </w:p>
          <w:p w14:paraId="49F22424">
            <w:pPr>
              <w:numPr>
                <w:ilvl w:val="0"/>
                <w:numId w:val="0"/>
              </w:numPr>
              <w:bidi w:val="0"/>
            </w:pPr>
            <w:r>
              <w:t>Shifting deeply ingrained cultural norms, particularly around gender and power dynamics, requires consistent dialogue, awareness campaigns, and role modeling over time.</w:t>
            </w:r>
          </w:p>
          <w:p w14:paraId="52512C93">
            <w:pPr>
              <w:numPr>
                <w:ilvl w:val="0"/>
                <w:numId w:val="0"/>
              </w:numPr>
              <w:bidi w:val="0"/>
              <w:rPr>
                <w:rFonts w:hint="default"/>
                <w:lang w:val="en-US"/>
              </w:rPr>
            </w:pPr>
            <w:r>
              <w:t>Building Trust is Key</w:t>
            </w:r>
            <w:r>
              <w:rPr>
                <w:rFonts w:hint="default"/>
                <w:lang w:val="en-US"/>
              </w:rPr>
              <w:t xml:space="preserve"> amang community members.</w:t>
            </w:r>
            <w:r>
              <w:t>Partnerships Enhance Reach and Impac</w:t>
            </w:r>
            <w:r>
              <w:rPr>
                <w:rFonts w:hint="default"/>
                <w:lang w:val="en-US"/>
              </w:rPr>
              <w:t>t</w:t>
            </w:r>
          </w:p>
          <w:p w14:paraId="4190FFDB">
            <w:pPr>
              <w:numPr>
                <w:ilvl w:val="0"/>
                <w:numId w:val="0"/>
              </w:numPr>
              <w:bidi w:val="0"/>
              <w:rPr>
                <w:rFonts w:asciiTheme="majorHAnsi" w:hAnsiTheme="majorHAnsi"/>
                <w:sz w:val="22"/>
              </w:rPr>
            </w:pPr>
            <w:r>
              <w:t>Programs must remain flexible to address evolving community needs, external challenges like climate change, and lessons from ongoing implementation.</w:t>
            </w:r>
          </w:p>
        </w:tc>
      </w:tr>
      <w:tr w14:paraId="29A4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A56A483">
            <w:pPr>
              <w:bidi w:val="0"/>
              <w:rPr>
                <w:rFonts w:hint="default"/>
                <w:lang w:val="en-US"/>
              </w:rPr>
            </w:pPr>
            <w:r>
              <w:t xml:space="preserve">Yes, the Rwanda Women’s Network Safe Spaces model has been successfully replicated and expanded across various contexts in Rwanda. Currently, RWN operates 24 Safe Spaces located in the </w:t>
            </w:r>
            <w:r>
              <w:rPr>
                <w:rFonts w:hint="default"/>
                <w:lang w:val="en-US"/>
              </w:rPr>
              <w:t>11</w:t>
            </w:r>
            <w:r>
              <w:t xml:space="preserve"> districts</w:t>
            </w:r>
            <w:r>
              <w:rPr>
                <w:rFonts w:hint="default"/>
                <w:lang w:val="en-US"/>
              </w:rPr>
              <w:t>.</w:t>
            </w:r>
          </w:p>
          <w:p w14:paraId="2835231F">
            <w:pPr>
              <w:bidi w:val="0"/>
              <w:rPr>
                <w:b/>
                <w:bCs/>
              </w:rPr>
            </w:pPr>
            <w:r>
              <w:rPr>
                <w:b/>
                <w:bCs/>
              </w:rPr>
              <w:t>Required Conditions for Replication</w:t>
            </w:r>
          </w:p>
          <w:p w14:paraId="69501730">
            <w:pPr>
              <w:bidi w:val="0"/>
              <w:rPr>
                <w:rFonts w:cs="Calibri" w:asciiTheme="majorHAnsi" w:hAnsiTheme="majorHAnsi"/>
                <w:sz w:val="22"/>
                <w:lang w:val="en-GB" w:eastAsia="en-GB"/>
              </w:rPr>
            </w:pPr>
            <w:r>
              <w:t>Community buy-in and ownership</w:t>
            </w:r>
            <w:r>
              <w:rPr>
                <w:rFonts w:hint="default"/>
                <w:lang w:val="en-US"/>
              </w:rPr>
              <w:t xml:space="preserve">, </w:t>
            </w:r>
            <w:r>
              <w:t>capacity building</w:t>
            </w:r>
            <w:r>
              <w:rPr>
                <w:rFonts w:hint="default"/>
                <w:lang w:val="en-US"/>
              </w:rPr>
              <w:t xml:space="preserve">, </w:t>
            </w:r>
            <w:r>
              <w:t>inclusive framework</w:t>
            </w:r>
            <w:r>
              <w:rPr>
                <w:rFonts w:hint="default"/>
                <w:lang w:val="en-US"/>
              </w:rPr>
              <w:t xml:space="preserve">, </w:t>
            </w:r>
            <w:r>
              <w:t>institutional and stakeholder support</w:t>
            </w:r>
            <w:r>
              <w:rPr>
                <w:rFonts w:hint="default"/>
                <w:lang w:val="en-US"/>
              </w:rPr>
              <w:t xml:space="preserve">, </w:t>
            </w:r>
            <w:r>
              <w:t>resource mobilization</w:t>
            </w:r>
            <w:r>
              <w:rPr>
                <w:rFonts w:hint="default"/>
                <w:lang w:val="en-US"/>
              </w:rPr>
              <w:t xml:space="preserve"> and </w:t>
            </w:r>
            <w:r>
              <w:t>flexibility and context sensitivity</w:t>
            </w:r>
            <w:r>
              <w:rPr>
                <w:rFonts w:hint="default"/>
                <w:lang w:val="en-US"/>
              </w:rPr>
              <w:t>.</w:t>
            </w:r>
          </w:p>
        </w:tc>
      </w:tr>
      <w:tr w14:paraId="134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1DFBE3C4">
            <w:pPr>
              <w:bidi w:val="0"/>
              <w:rPr>
                <w:rFonts w:cs="Calibri" w:asciiTheme="majorHAnsi" w:hAnsiTheme="majorHAnsi"/>
                <w:i/>
                <w:iCs/>
                <w:lang w:val="en-GB" w:eastAsia="en-GB"/>
              </w:rPr>
            </w:pPr>
            <w:r>
              <w:t xml:space="preserve">The sustainability of the RWN Safe Spaces initiative is ensured through local ownership, where community members, especially women, actively manage and design activities, </w:t>
            </w:r>
            <w:r>
              <w:rPr>
                <w:rFonts w:hint="default"/>
                <w:lang w:val="en-US"/>
              </w:rPr>
              <w:t>promoting</w:t>
            </w:r>
            <w:r>
              <w:t xml:space="preserve"> long-term commitment. Continuous capacity building equips facilitators and participants with skills to maintain and expand the initiative independently. Alignment with national gender and social protection policies secures institutional support, while accountability mechanisms like participatory evaluations and feedback systems ensure transparency and adaptability. Partnerships with government, civil society, and donors provide critical financial and technical support, creating an enabling environment for scalable and lasting impact.</w:t>
            </w:r>
          </w:p>
        </w:tc>
      </w:tr>
      <w:tr w14:paraId="4EB3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5000" w:type="pct"/>
            <w:gridSpan w:val="2"/>
          </w:tcPr>
          <w:p w14:paraId="324B239F">
            <w:pPr>
              <w:pStyle w:val="42"/>
              <w:numPr>
                <w:ilvl w:val="0"/>
                <w:numId w:val="0"/>
              </w:numPr>
              <w:spacing w:after="0" w:line="240" w:lineRule="auto"/>
              <w:rPr>
                <w:rStyle w:val="29"/>
                <w:rFonts w:asciiTheme="majorHAnsi" w:hAnsiTheme="majorHAnsi"/>
                <w:b w:val="0"/>
                <w:bCs w:val="0"/>
                <w:sz w:val="22"/>
              </w:rPr>
            </w:pPr>
          </w:p>
          <w:p w14:paraId="0FE4162D">
            <w:pPr>
              <w:bidi w:val="0"/>
            </w:pPr>
            <w:r>
              <w:t>The proposed definition effectively captures the essence of community engagement for empowerment and collective action, but it could be enhanced by emphasizing sustainability, intersectionality, and local leadership.</w:t>
            </w:r>
          </w:p>
          <w:p w14:paraId="04C85ED0">
            <w:pPr>
              <w:pStyle w:val="42"/>
              <w:numPr>
                <w:ilvl w:val="0"/>
                <w:numId w:val="0"/>
              </w:numPr>
              <w:spacing w:after="0" w:line="240" w:lineRule="auto"/>
              <w:ind w:left="720"/>
              <w:rPr>
                <w:rStyle w:val="29"/>
                <w:rFonts w:asciiTheme="majorHAnsi" w:hAnsiTheme="majorHAnsi"/>
                <w:b w:val="0"/>
                <w:bCs w:val="0"/>
                <w:sz w:val="22"/>
              </w:rPr>
            </w:pPr>
          </w:p>
          <w:p w14:paraId="1CE31541">
            <w:pPr>
              <w:pStyle w:val="42"/>
              <w:numPr>
                <w:ilvl w:val="0"/>
                <w:numId w:val="0"/>
              </w:numPr>
              <w:spacing w:after="0" w:line="240" w:lineRule="auto"/>
              <w:ind w:left="720"/>
              <w:rPr>
                <w:rFonts w:cs="Calibri" w:asciiTheme="majorHAnsi" w:hAnsiTheme="majorHAnsi"/>
                <w:sz w:val="22"/>
                <w:lang w:val="en-GB"/>
              </w:rPr>
            </w:pPr>
          </w:p>
        </w:tc>
      </w:tr>
      <w:tr w14:paraId="03E2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000" w:type="pct"/>
            <w:gridSpan w:val="2"/>
          </w:tcPr>
          <w:p w14:paraId="2E8041DD">
            <w:pPr>
              <w:bidi w:val="0"/>
              <w:rPr>
                <w:b/>
                <w:bCs/>
              </w:rPr>
            </w:pPr>
            <w:r>
              <w:rPr>
                <w:b/>
                <w:bCs/>
              </w:rPr>
              <w:t>Based on experience, key gaps in community engagement include:</w:t>
            </w:r>
          </w:p>
          <w:p w14:paraId="06F76D67">
            <w:pPr>
              <w:bidi w:val="0"/>
            </w:pPr>
            <w:r>
              <w:t xml:space="preserve">Inadequate Inclusion: </w:t>
            </w:r>
            <w:r>
              <w:rPr>
                <w:rFonts w:hint="default"/>
                <w:lang w:val="en-US"/>
              </w:rPr>
              <w:t>vulnerable groups</w:t>
            </w:r>
            <w:r>
              <w:t xml:space="preserve"> remain underrepresented in decision-making processes.</w:t>
            </w:r>
          </w:p>
          <w:p w14:paraId="4BC60797">
            <w:pPr>
              <w:bidi w:val="0"/>
              <w:rPr>
                <w:rFonts w:cs="Calibri" w:asciiTheme="majorHAnsi" w:hAnsiTheme="majorHAnsi"/>
                <w:sz w:val="22"/>
                <w:lang w:val="en-GB"/>
              </w:rPr>
            </w:pPr>
            <w:r>
              <w:t>Limited capacity building</w:t>
            </w:r>
            <w:r>
              <w:rPr>
                <w:rFonts w:hint="default"/>
                <w:lang w:val="en-US"/>
              </w:rPr>
              <w:t xml:space="preserve">, </w:t>
            </w:r>
            <w:r>
              <w:t>power dynamics</w:t>
            </w:r>
            <w:r>
              <w:rPr>
                <w:rFonts w:hint="default"/>
                <w:lang w:val="en-US"/>
              </w:rPr>
              <w:t xml:space="preserve">, </w:t>
            </w:r>
            <w:r>
              <w:t>resource constraints</w:t>
            </w:r>
            <w:r>
              <w:rPr>
                <w:rFonts w:hint="default"/>
                <w:lang w:val="en-US"/>
              </w:rPr>
              <w:t xml:space="preserve"> and </w:t>
            </w:r>
            <w:r>
              <w:t>monitoring and evaluation</w:t>
            </w:r>
            <w:r>
              <w:rPr>
                <w:rFonts w:hint="default"/>
                <w:lang w:val="en-US"/>
              </w:rPr>
              <w:t>.</w:t>
            </w:r>
          </w:p>
        </w:tc>
      </w:tr>
      <w:tr w14:paraId="03E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00F2F652">
            <w:pPr>
              <w:bidi w:val="0"/>
              <w:rPr>
                <w:rFonts w:cs="Calibri" w:asciiTheme="majorHAnsi" w:hAnsiTheme="majorHAnsi"/>
              </w:rPr>
            </w:pPr>
            <w:r>
              <w:t>FAO plays a critical role in community engagement by providing policy advocacy to promote inclusive and rights-based approaches, developing capacity through training and resources for community leaders and facilitators, and offering technical assistance to design and implement sustainable interventions. FAO can support initiatives like RWN Safe Spaces by fostering partnerships with stakeholders, mobilizing funding for scaling programs, and producing and sharing knowledge on best practices and innovative approaches. By aligning interventions with global frameworks and facilitating peer-to-peer learning platforms, FAO can amplify impact and ensure sustainable, community-led transformation.</w:t>
            </w:r>
          </w:p>
        </w:tc>
      </w:tr>
      <w:tr w14:paraId="186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123" w:type="pct"/>
          </w:tcPr>
          <w:p w14:paraId="4015C17A">
            <w:pPr>
              <w:spacing w:before="200" w:after="160" w:line="259" w:lineRule="auto"/>
              <w:contextualSpacing/>
              <w:jc w:val="left"/>
              <w:rPr>
                <w:rFonts w:eastAsia="Calibri" w:cs="Calibri" w:asciiTheme="majorHAnsi" w:hAnsiTheme="majorHAnsi"/>
                <w:b/>
                <w:bCs/>
                <w:sz w:val="22"/>
              </w:rPr>
            </w:pPr>
            <w:bookmarkStart w:id="1" w:name="_Hlk166153579"/>
            <w:r>
              <w:rPr>
                <w:rFonts w:eastAsia="Calibri" w:cs="Calibri" w:asciiTheme="majorHAnsi" w:hAnsiTheme="majorHAnsi"/>
                <w:b/>
                <w:bCs/>
                <w:sz w:val="22"/>
              </w:rPr>
              <w:t>Link(s) to specific references about your good practice (e.g. reports, communication products, videos, articles)</w:t>
            </w:r>
          </w:p>
        </w:tc>
        <w:tc>
          <w:tcPr>
            <w:tcW w:w="3876" w:type="pct"/>
          </w:tcPr>
          <w:p w14:paraId="0A026187">
            <w:pPr>
              <w:pStyle w:val="27"/>
              <w:keepNext w:val="0"/>
              <w:keepLines w:val="0"/>
              <w:widowControl/>
              <w:suppressLineNumbers w:val="0"/>
              <w:spacing w:beforeAutospacing="1"/>
              <w:ind w:left="0" w:leftChars="0" w:firstLine="0" w:firstLineChars="0"/>
              <w:rPr>
                <w:rFonts w:eastAsia="Calibri" w:cs="Calibri" w:asciiTheme="majorHAnsi" w:hAnsiTheme="majorHAnsi"/>
                <w:sz w:val="22"/>
              </w:rPr>
            </w:pPr>
            <w:r>
              <w:br w:type="textWrapping"/>
            </w:r>
            <w:r>
              <w:fldChar w:fldCharType="begin"/>
            </w:r>
            <w:r>
              <w:instrText xml:space="preserve"> HYPERLINK "https://rwandawomensnetwork.org" \t "_new" </w:instrText>
            </w:r>
            <w:r>
              <w:fldChar w:fldCharType="separate"/>
            </w:r>
            <w:r>
              <w:rPr>
                <w:rStyle w:val="26"/>
              </w:rPr>
              <w:t>https://rwandawomensnetwork.org</w:t>
            </w:r>
            <w:r>
              <w:fldChar w:fldCharType="end"/>
            </w:r>
            <w:r>
              <w:br w:type="textWrapping"/>
            </w:r>
            <w:r>
              <w:fldChar w:fldCharType="begin"/>
            </w:r>
            <w:r>
              <w:instrText xml:space="preserve"> HYPERLINK "https://rwandawomensnetwork.org/gender-based-violence-prevention-and-support" </w:instrText>
            </w:r>
            <w:r>
              <w:fldChar w:fldCharType="separate"/>
            </w:r>
            <w:r>
              <w:rPr>
                <w:rStyle w:val="26"/>
              </w:rPr>
              <w:t>https://rwandawomensnetwork.org/gender-based-violence-prevention-and-support</w:t>
            </w:r>
            <w:r>
              <w:fldChar w:fldCharType="end"/>
            </w:r>
            <w:r>
              <w:br w:type="textWrapping"/>
            </w:r>
            <w:r>
              <w:fldChar w:fldCharType="begin"/>
            </w:r>
            <w:r>
              <w:instrText xml:space="preserve"> HYPERLINK "https://rwandawomensnetwork.org/resources" </w:instrText>
            </w:r>
            <w:r>
              <w:fldChar w:fldCharType="separate"/>
            </w:r>
            <w:r>
              <w:rPr>
                <w:rStyle w:val="26"/>
              </w:rPr>
              <w:t>https://rwandawomensnetwork.org/resources</w:t>
            </w:r>
            <w:r>
              <w:fldChar w:fldCharType="end"/>
            </w:r>
            <w:r>
              <w:br w:type="textWrapping"/>
            </w:r>
            <w:r>
              <w:fldChar w:fldCharType="begin"/>
            </w:r>
            <w:r>
              <w:instrText xml:space="preserve"> HYPERLINK "https://www.unwomen.org/sites/default/files/Headquarters/Attachments/Sections/Library/Publications/2020/RESPECT-implementation-guide-Programme-summary-Indashyikirwa-en.pdf" </w:instrText>
            </w:r>
            <w:r>
              <w:fldChar w:fldCharType="separate"/>
            </w:r>
            <w:r>
              <w:rPr>
                <w:rStyle w:val="26"/>
              </w:rPr>
              <w:t>https://www.unwomen.org/sites/default/files/Headquarters/Attachments/Sections/Library/Publications/2020/RESPECT-implementation-guide-Programme-summary-Indashyikirwa-en.pdf</w:t>
            </w:r>
            <w:r>
              <w:fldChar w:fldCharType="end"/>
            </w:r>
            <w:r>
              <w:br w:type="textWrapping"/>
            </w:r>
            <w:r>
              <w:fldChar w:fldCharType="begin"/>
            </w:r>
            <w:r>
              <w:instrText xml:space="preserve"> HYPERLINK "https://www.care.org/resources/practice-brief-womens-safe-spaces-for-ipv-lessons-from-indashyikirwa-in-rwanda" </w:instrText>
            </w:r>
            <w:r>
              <w:fldChar w:fldCharType="separate"/>
            </w:r>
            <w:r>
              <w:rPr>
                <w:rStyle w:val="26"/>
              </w:rPr>
              <w:t>https://www.care.org/resources/practice-brief-womens-safe-spaces-for-ipv-lessons-from-indashyikirwa-in-rwanda</w:t>
            </w:r>
            <w:r>
              <w:fldChar w:fldCharType="end"/>
            </w:r>
          </w:p>
        </w:tc>
      </w:tr>
      <w:bookmarkEnd w:id="1"/>
    </w:tbl>
    <w:p w14:paraId="5D30B067">
      <w:pPr>
        <w:spacing w:after="0"/>
        <w:rPr>
          <w:rFonts w:asciiTheme="majorHAnsi" w:hAnsiTheme="majorHAnsi"/>
          <w:sz w:val="22"/>
          <w:lang w:eastAsia="zh-CN"/>
        </w:rPr>
      </w:pPr>
    </w:p>
    <w:sectPr>
      <w:headerReference r:id="rId5" w:type="first"/>
      <w:footerReference r:id="rId7" w:type="first"/>
      <w:headerReference r:id="rId4" w:type="default"/>
      <w:footerReference r:id="rId6" w:type="default"/>
      <w:type w:val="continuous"/>
      <w:pgSz w:w="11907" w:h="16839"/>
      <w:pgMar w:top="1276" w:right="1134" w:bottom="993" w:left="1134" w:header="709" w:footer="502"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Akhbar MT">
    <w:altName w:val="Arial"/>
    <w:panose1 w:val="00000000000000000000"/>
    <w:charset w:val="B2"/>
    <w:family w:val="auto"/>
    <w:pitch w:val="default"/>
    <w:sig w:usb0="00000000" w:usb1="00000000" w:usb2="00000000" w:usb3="00000000" w:csb0="0000004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639" w:type="dxa"/>
      <w:tblInd w:w="108" w:type="dxa"/>
      <w:tblBorders>
        <w:top w:val="none" w:color="auto" w:sz="0" w:space="0"/>
        <w:left w:val="none" w:color="auto" w:sz="0" w:space="0"/>
        <w:bottom w:val="single" w:color="31849B"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5BE48CC1">
      <w:tblPrEx>
        <w:tblBorders>
          <w:top w:val="none" w:color="auto" w:sz="0" w:space="0"/>
          <w:left w:val="none" w:color="auto" w:sz="0" w:space="0"/>
          <w:bottom w:val="single" w:color="31849B"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9" w:type="dxa"/>
        </w:tcPr>
        <w:p w14:paraId="58DE1BFD">
          <w:pPr>
            <w:pStyle w:val="22"/>
            <w:jc w:val="center"/>
            <w:rPr>
              <w:b/>
              <w:color w:val="C00000"/>
            </w:rPr>
          </w:pPr>
        </w:p>
      </w:tc>
    </w:tr>
  </w:tbl>
  <w:p w14:paraId="69F8ABC4">
    <w:pPr>
      <w:pStyle w:val="22"/>
      <w:jc w:val="center"/>
      <w:rPr>
        <w:b/>
        <w:color w:val="C00000"/>
      </w:rPr>
    </w:pPr>
  </w:p>
  <w:p w14:paraId="686BED40">
    <w:pPr>
      <w:pStyle w:val="22"/>
      <w:tabs>
        <w:tab w:val="right" w:pos="9639"/>
        <w:tab w:val="clear" w:pos="9360"/>
      </w:tabs>
      <w:jc w:val="left"/>
      <w:rPr>
        <w:rStyle w:val="26"/>
        <w:sz w:val="22"/>
      </w:rPr>
    </w:pPr>
    <w:r>
      <w:rPr>
        <w:color w:val="31859C" w:themeColor="accent5" w:themeShade="BF"/>
        <w:sz w:val="22"/>
      </w:rPr>
      <w:t>Global Forum on Food Security and Nutrition</w:t>
    </w:r>
    <w:r>
      <w:rPr>
        <w:color w:val="31859C" w:themeColor="accent5" w:themeShade="BF"/>
        <w:sz w:val="22"/>
      </w:rPr>
      <w:tab/>
    </w:r>
    <w:r>
      <w:rPr>
        <w:color w:val="C00000"/>
        <w:sz w:val="22"/>
      </w:rPr>
      <w:tab/>
    </w:r>
    <w:r>
      <w:fldChar w:fldCharType="begin"/>
    </w:r>
    <w:r>
      <w:instrText xml:space="preserve"> HYPERLINK "http://www.fao.org/fsnforum" </w:instrText>
    </w:r>
    <w:r>
      <w:fldChar w:fldCharType="separate"/>
    </w:r>
    <w:r>
      <w:rPr>
        <w:rStyle w:val="26"/>
        <w:sz w:val="22"/>
      </w:rPr>
      <w:t>www.fao.org/fsnforum</w:t>
    </w:r>
    <w:r>
      <w:rPr>
        <w:rStyle w:val="26"/>
        <w:sz w:val="22"/>
      </w:rPr>
      <w:fldChar w:fldCharType="end"/>
    </w:r>
  </w:p>
  <w:p w14:paraId="33D9031D">
    <w:pPr>
      <w:pStyle w:val="22"/>
      <w:jc w:val="left"/>
      <w:rPr>
        <w:b/>
        <w:color w:val="31859C" w:themeColor="accent5"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639" w:type="dxa"/>
      <w:tblInd w:w="108" w:type="dxa"/>
      <w:tblBorders>
        <w:top w:val="none" w:color="auto" w:sz="0" w:space="0"/>
        <w:left w:val="none" w:color="auto" w:sz="0" w:space="0"/>
        <w:bottom w:val="single" w:color="31849B"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0D3B50EE">
      <w:tblPrEx>
        <w:tblBorders>
          <w:top w:val="none" w:color="auto" w:sz="0" w:space="0"/>
          <w:left w:val="none" w:color="auto" w:sz="0" w:space="0"/>
          <w:bottom w:val="single" w:color="31849B"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9" w:type="dxa"/>
        </w:tcPr>
        <w:p w14:paraId="6634A8C4">
          <w:pPr>
            <w:pStyle w:val="22"/>
            <w:jc w:val="center"/>
            <w:rPr>
              <w:b/>
              <w:color w:val="C00000"/>
            </w:rPr>
          </w:pPr>
        </w:p>
      </w:tc>
    </w:tr>
  </w:tbl>
  <w:p w14:paraId="379C7940">
    <w:pPr>
      <w:pStyle w:val="22"/>
      <w:jc w:val="center"/>
      <w:rPr>
        <w:b/>
        <w:color w:val="C00000"/>
      </w:rPr>
    </w:pPr>
  </w:p>
  <w:p w14:paraId="08E46E56">
    <w:pPr>
      <w:pStyle w:val="22"/>
      <w:tabs>
        <w:tab w:val="right" w:pos="9639"/>
        <w:tab w:val="clear" w:pos="9360"/>
      </w:tabs>
      <w:jc w:val="left"/>
      <w:rPr>
        <w:rStyle w:val="26"/>
        <w:sz w:val="22"/>
      </w:rPr>
    </w:pPr>
    <w:r>
      <w:rPr>
        <w:color w:val="31859C" w:themeColor="accent5" w:themeShade="BF"/>
        <w:sz w:val="22"/>
      </w:rPr>
      <w:t>Global Forum on Food Security and Nutrition</w:t>
    </w:r>
    <w:r>
      <w:rPr>
        <w:color w:val="31859C" w:themeColor="accent5" w:themeShade="BF"/>
        <w:sz w:val="22"/>
      </w:rPr>
      <w:tab/>
    </w:r>
    <w:r>
      <w:rPr>
        <w:color w:val="C00000"/>
        <w:sz w:val="22"/>
      </w:rPr>
      <w:tab/>
    </w:r>
    <w:r>
      <w:fldChar w:fldCharType="begin"/>
    </w:r>
    <w:r>
      <w:instrText xml:space="preserve"> HYPERLINK "http://www.fao.org/fsnforum" </w:instrText>
    </w:r>
    <w:r>
      <w:fldChar w:fldCharType="separate"/>
    </w:r>
    <w:r>
      <w:rPr>
        <w:rStyle w:val="26"/>
        <w:sz w:val="22"/>
      </w:rPr>
      <w:t>www.fao.org/fsnforum</w:t>
    </w:r>
    <w:r>
      <w:rPr>
        <w:rStyle w:val="26"/>
        <w:sz w:val="22"/>
      </w:rPr>
      <w:fldChar w:fldCharType="end"/>
    </w:r>
  </w:p>
  <w:p w14:paraId="59223CEE">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4880" w:type="pct"/>
      <w:tblInd w:w="115" w:type="dxa"/>
      <w:tblBorders>
        <w:top w:val="none" w:color="auto" w:sz="0" w:space="0"/>
        <w:left w:val="none" w:color="auto" w:sz="0" w:space="0"/>
        <w:bottom w:val="none" w:color="auto" w:sz="0" w:space="0"/>
        <w:right w:val="none" w:color="auto" w:sz="0" w:space="0"/>
        <w:insideH w:val="none" w:color="auto" w:sz="0" w:space="0"/>
        <w:insideV w:val="single" w:color="215868" w:sz="4" w:space="0"/>
      </w:tblBorders>
      <w:tblLayout w:type="autofit"/>
      <w:tblCellMar>
        <w:top w:w="58" w:type="dxa"/>
        <w:left w:w="115" w:type="dxa"/>
        <w:bottom w:w="58" w:type="dxa"/>
        <w:right w:w="115" w:type="dxa"/>
      </w:tblCellMar>
    </w:tblPr>
    <w:tblGrid>
      <w:gridCol w:w="480"/>
      <w:gridCol w:w="9152"/>
    </w:tblGrid>
    <w:tr w14:paraId="7DBC5ECB">
      <w:tblPrEx>
        <w:tblBorders>
          <w:top w:val="none" w:color="auto" w:sz="0" w:space="0"/>
          <w:left w:val="none" w:color="auto" w:sz="0" w:space="0"/>
          <w:bottom w:val="none" w:color="auto" w:sz="0" w:space="0"/>
          <w:right w:val="none" w:color="auto" w:sz="0" w:space="0"/>
          <w:insideH w:val="none" w:color="auto" w:sz="0" w:space="0"/>
          <w:insideV w:val="single" w:color="215868" w:sz="4" w:space="0"/>
        </w:tblBorders>
        <w:tblCellMar>
          <w:top w:w="58" w:type="dxa"/>
          <w:left w:w="115" w:type="dxa"/>
          <w:bottom w:w="58" w:type="dxa"/>
          <w:right w:w="115" w:type="dxa"/>
        </w:tblCellMar>
      </w:tblPrEx>
      <w:tc>
        <w:tcPr>
          <w:tcW w:w="249" w:type="pct"/>
          <w:shd w:val="clear" w:color="auto" w:fill="auto"/>
          <w:vAlign w:val="center"/>
        </w:tcPr>
        <w:p w14:paraId="02C8A6C8">
          <w:pPr>
            <w:pStyle w:val="25"/>
            <w:jc w:val="center"/>
            <w:rPr>
              <w:color w:val="31849B"/>
              <w:sz w:val="20"/>
              <w:szCs w:val="20"/>
            </w:rPr>
          </w:pPr>
          <w:r>
            <w:rPr>
              <w:color w:val="31849B"/>
              <w:sz w:val="20"/>
              <w:szCs w:val="20"/>
            </w:rPr>
            <w:fldChar w:fldCharType="begin"/>
          </w:r>
          <w:r>
            <w:rPr>
              <w:color w:val="31849B"/>
              <w:sz w:val="20"/>
              <w:szCs w:val="20"/>
            </w:rPr>
            <w:instrText xml:space="preserve"> PAGE   \* MERGEFORMAT </w:instrText>
          </w:r>
          <w:r>
            <w:rPr>
              <w:color w:val="31849B"/>
              <w:sz w:val="20"/>
              <w:szCs w:val="20"/>
            </w:rPr>
            <w:fldChar w:fldCharType="separate"/>
          </w:r>
          <w:r>
            <w:rPr>
              <w:color w:val="31849B"/>
              <w:sz w:val="20"/>
              <w:szCs w:val="20"/>
            </w:rPr>
            <w:t>3</w:t>
          </w:r>
          <w:r>
            <w:rPr>
              <w:color w:val="31849B"/>
              <w:sz w:val="20"/>
              <w:szCs w:val="20"/>
            </w:rPr>
            <w:fldChar w:fldCharType="end"/>
          </w:r>
        </w:p>
      </w:tc>
      <w:tc>
        <w:tcPr>
          <w:tcW w:w="4751" w:type="pct"/>
          <w:shd w:val="clear" w:color="auto" w:fill="auto"/>
        </w:tcPr>
        <w:p w14:paraId="09E16F11">
          <w:pPr>
            <w:pStyle w:val="53"/>
            <w:rPr>
              <w:lang w:val="en-GB"/>
            </w:rPr>
          </w:pPr>
          <w:r>
            <w:rPr>
              <w:lang w:val="en-GB"/>
            </w:rPr>
            <w:t>Community engagement for inclusive rural transformation and gender equality</w:t>
          </w:r>
        </w:p>
        <w:p w14:paraId="66B30B10">
          <w:pPr>
            <w:pStyle w:val="53"/>
            <w:rPr>
              <w:lang w:val="en-GB"/>
            </w:rPr>
          </w:pPr>
          <w:r>
            <w:rPr>
              <w:lang w:val="en-GB"/>
            </w:rPr>
            <w:t>CALL FOR SUBMISSIONS</w:t>
          </w:r>
        </w:p>
      </w:tc>
    </w:tr>
  </w:tbl>
  <w:p w14:paraId="59EDF4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B358">
    <w:pPr>
      <w:pStyle w:val="25"/>
      <w:jc w:val="left"/>
      <w:rPr>
        <w:b/>
        <w:color w:val="FFFFFF"/>
      </w:rPr>
    </w:pPr>
    <w:r>
      <w:t xml:space="preserve"> </w:t>
    </w:r>
    <w:r>
      <w:rPr>
        <w:lang w:eastAsia="zh-CN"/>
      </w:rPr>
      <w:drawing>
        <wp:inline distT="0" distB="0" distL="0" distR="0">
          <wp:extent cx="3766820" cy="719455"/>
          <wp:effectExtent l="0" t="0" r="0" b="0"/>
          <wp:docPr id="251716451" name="Picture 251716451"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16451" name="Picture 251716451"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67212" cy="719650"/>
                  </a:xfrm>
                  <a:prstGeom prst="rect">
                    <a:avLst/>
                  </a:prstGeom>
                  <a:noFill/>
                  <a:ln>
                    <a:noFill/>
                  </a:ln>
                </pic:spPr>
              </pic:pic>
            </a:graphicData>
          </a:graphic>
        </wp:inline>
      </w:drawing>
    </w:r>
  </w:p>
  <w:p w14:paraId="0793EAA9">
    <w:pPr>
      <w:pStyle w:val="25"/>
      <w:jc w:val="right"/>
      <w:rPr>
        <w:b/>
        <w:color w:val="FFFFFF"/>
      </w:rPr>
    </w:pPr>
  </w:p>
  <w:p w14:paraId="234566BC">
    <w:pPr>
      <w:pStyle w:val="7"/>
    </w:pPr>
    <w:r>
      <w:rPr>
        <w:lang w:eastAsia="zh-CN"/>
      </w:rPr>
      <w:drawing>
        <wp:inline distT="0" distB="0" distL="0" distR="0">
          <wp:extent cx="6120765" cy="432435"/>
          <wp:effectExtent l="0" t="0" r="0" b="0"/>
          <wp:docPr id="2064207981" name="Picture 206420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07981" name="Picture 2064207981"/>
                  <pic:cNvPicPr>
                    <a:picLocks noChangeAspect="1"/>
                  </pic:cNvPicPr>
                </pic:nvPicPr>
                <pic:blipFill>
                  <a:blip r:embed="rId2"/>
                  <a:stretch>
                    <a:fillRect/>
                  </a:stretch>
                </pic:blipFill>
                <pic:spPr>
                  <a:xfrm>
                    <a:off x="0" y="0"/>
                    <a:ext cx="6120765" cy="432435"/>
                  </a:xfrm>
                  <a:prstGeom prst="rect">
                    <a:avLst/>
                  </a:prstGeom>
                </pic:spPr>
              </pic:pic>
            </a:graphicData>
          </a:graphic>
        </wp:inline>
      </w:drawing>
    </w:r>
  </w:p>
  <w:tbl>
    <w:tblPr>
      <w:tblStyle w:val="30"/>
      <w:tblW w:w="9639" w:type="dxa"/>
      <w:jc w:val="center"/>
      <w:tblBorders>
        <w:top w:val="single" w:color="31849B" w:themeColor="accent5" w:themeShade="BF" w:sz="8" w:space="0"/>
        <w:left w:val="none" w:color="auto" w:sz="0" w:space="0"/>
        <w:bottom w:val="single" w:color="31849B" w:themeColor="accent5" w:themeShade="BF" w:sz="8" w:space="0"/>
        <w:right w:val="none" w:color="auto" w:sz="0" w:space="0"/>
        <w:insideH w:val="single" w:color="31849B" w:themeColor="accent5" w:themeShade="BF" w:sz="8" w:space="0"/>
        <w:insideV w:val="none" w:color="auto" w:sz="0" w:space="0"/>
      </w:tblBorders>
      <w:tblLayout w:type="autofit"/>
      <w:tblCellMar>
        <w:top w:w="170" w:type="dxa"/>
        <w:left w:w="108" w:type="dxa"/>
        <w:bottom w:w="170" w:type="dxa"/>
        <w:right w:w="108" w:type="dxa"/>
      </w:tblCellMar>
    </w:tblPr>
    <w:tblGrid>
      <w:gridCol w:w="9639"/>
    </w:tblGrid>
    <w:tr w14:paraId="17B70A74">
      <w:tblPrEx>
        <w:tblBorders>
          <w:top w:val="single" w:color="31849B" w:themeColor="accent5" w:themeShade="BF" w:sz="8" w:space="0"/>
          <w:left w:val="none" w:color="auto" w:sz="0" w:space="0"/>
          <w:bottom w:val="single" w:color="31849B" w:themeColor="accent5" w:themeShade="BF" w:sz="8" w:space="0"/>
          <w:right w:val="none" w:color="auto" w:sz="0" w:space="0"/>
          <w:insideH w:val="single" w:color="31849B" w:themeColor="accent5" w:themeShade="BF" w:sz="8" w:space="0"/>
          <w:insideV w:val="none" w:color="auto" w:sz="0" w:space="0"/>
        </w:tblBorders>
        <w:tblCellMar>
          <w:top w:w="170" w:type="dxa"/>
          <w:left w:w="108" w:type="dxa"/>
          <w:bottom w:w="170" w:type="dxa"/>
          <w:right w:w="108" w:type="dxa"/>
        </w:tblCellMar>
      </w:tblPrEx>
      <w:trPr>
        <w:jc w:val="center"/>
      </w:trPr>
      <w:tc>
        <w:tcPr>
          <w:tcW w:w="9639" w:type="dxa"/>
          <w:shd w:val="clear" w:color="auto" w:fill="DAEEF3" w:themeFill="accent5" w:themeFillTint="33"/>
        </w:tcPr>
        <w:p w14:paraId="2525017E">
          <w:pPr>
            <w:pStyle w:val="9"/>
            <w:spacing w:before="0" w:after="0"/>
          </w:pPr>
          <w:r>
            <w:t>TEMPLATE FOR SUBMISSIONS</w:t>
          </w:r>
        </w:p>
      </w:tc>
    </w:tr>
    <w:tr w14:paraId="36933E01">
      <w:tblPrEx>
        <w:tblBorders>
          <w:top w:val="single" w:color="31849B" w:themeColor="accent5" w:themeShade="BF" w:sz="8" w:space="0"/>
          <w:left w:val="none" w:color="auto" w:sz="0" w:space="0"/>
          <w:bottom w:val="single" w:color="31849B" w:themeColor="accent5" w:themeShade="BF" w:sz="8" w:space="0"/>
          <w:right w:val="none" w:color="auto" w:sz="0" w:space="0"/>
          <w:insideH w:val="single" w:color="31849B" w:themeColor="accent5" w:themeShade="BF" w:sz="8" w:space="0"/>
          <w:insideV w:val="none" w:color="auto" w:sz="0" w:space="0"/>
        </w:tblBorders>
        <w:tblCellMar>
          <w:top w:w="170" w:type="dxa"/>
          <w:left w:w="108" w:type="dxa"/>
          <w:bottom w:w="170" w:type="dxa"/>
          <w:right w:w="108" w:type="dxa"/>
        </w:tblCellMar>
      </w:tblPrEx>
      <w:trPr>
        <w:jc w:val="center"/>
      </w:trPr>
      <w:tc>
        <w:tcPr>
          <w:tcW w:w="9639" w:type="dxa"/>
          <w:shd w:val="clear" w:color="auto" w:fill="FFFFFF" w:themeFill="background1"/>
        </w:tcPr>
        <w:p w14:paraId="0A3BE37F">
          <w:pPr>
            <w:spacing w:after="0" w:line="276" w:lineRule="auto"/>
            <w:jc w:val="center"/>
            <w:rPr>
              <w:rFonts w:asciiTheme="majorHAnsi" w:hAnsiTheme="majorHAnsi"/>
              <w:b/>
              <w:color w:val="31859C" w:themeColor="accent5" w:themeShade="BF"/>
              <w:sz w:val="22"/>
            </w:rPr>
          </w:pPr>
          <w:r>
            <w:rPr>
              <w:b/>
            </w:rPr>
            <w:t xml:space="preserve">Call for submissions No. 202 </w:t>
          </w:r>
          <w:r>
            <w:rPr>
              <w:rFonts w:ascii="Wingdings" w:hAnsi="Wingdings"/>
              <w:color w:val="31859C" w:themeColor="accent5" w:themeShade="BF"/>
            </w:rPr>
            <w:t></w:t>
          </w:r>
          <w:r>
            <w:rPr>
              <w:b/>
            </w:rPr>
            <w:t xml:space="preserve">  09.10.2024 – 27.11.2024 </w:t>
          </w:r>
          <w:r>
            <w:rPr>
              <w:b/>
              <w:color w:val="31859C" w:themeColor="accent5" w:themeShade="BF"/>
            </w:rPr>
            <w:br w:type="textWrapping"/>
          </w:r>
          <w:r>
            <w:rPr>
              <w:lang w:eastAsia="zh-CN"/>
            </w:rPr>
            <w:drawing>
              <wp:inline distT="0" distB="0" distL="0" distR="0">
                <wp:extent cx="111760" cy="111760"/>
                <wp:effectExtent l="0" t="0" r="0" b="0"/>
                <wp:docPr id="1935379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79003"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11760" cy="111760"/>
                        </a:xfrm>
                        <a:prstGeom prst="rect">
                          <a:avLst/>
                        </a:prstGeom>
                        <a:noFill/>
                        <a:ln>
                          <a:noFill/>
                        </a:ln>
                      </pic:spPr>
                    </pic:pic>
                  </a:graphicData>
                </a:graphic>
              </wp:inline>
            </w:drawing>
          </w:r>
          <w:r>
            <w:t xml:space="preserve">  </w:t>
          </w:r>
          <w:r>
            <w:fldChar w:fldCharType="begin"/>
          </w:r>
          <w:r>
            <w:instrText xml:space="preserve"> HYPERLINK "https://www.fao.org/fsnforum/call-submissions/community-engagement-rural-transformation-and-gender-equality" </w:instrText>
          </w:r>
          <w:r>
            <w:fldChar w:fldCharType="separate"/>
          </w:r>
          <w:r>
            <w:rPr>
              <w:rStyle w:val="26"/>
            </w:rPr>
            <w:t>https://www.fao.org/fsnforum/call-submissions/community-engagement-rural-transformation-and-gender-equality</w:t>
          </w:r>
          <w:r>
            <w:rPr>
              <w:rStyle w:val="26"/>
            </w:rPr>
            <w:fldChar w:fldCharType="end"/>
          </w:r>
        </w:p>
      </w:tc>
    </w:tr>
  </w:tbl>
  <w:p w14:paraId="10645A5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A4880"/>
    <w:multiLevelType w:val="multilevel"/>
    <w:tmpl w:val="5FFA4880"/>
    <w:lvl w:ilvl="0" w:tentative="0">
      <w:start w:val="1"/>
      <w:numFmt w:val="decimal"/>
      <w:pStyle w:val="69"/>
      <w:lvlText w:val="%1."/>
      <w:lvlJc w:val="left"/>
      <w:pPr>
        <w:ind w:left="0" w:firstLine="0"/>
      </w:pPr>
      <w:rPr>
        <w:rFonts w:hint="default" w:ascii="Times New Roman" w:hAnsi="Times New Roman" w:cs="Akhbar MT"/>
        <w:b w:val="0"/>
        <w:bCs w:val="0"/>
        <w:i w:val="0"/>
        <w:iCs w:val="0"/>
        <w:sz w:val="22"/>
        <w:szCs w:val="22"/>
      </w:rPr>
    </w:lvl>
    <w:lvl w:ilvl="1" w:tentative="0">
      <w:start w:val="1"/>
      <w:numFmt w:val="lowerLetter"/>
      <w:lvlText w:val="%2."/>
      <w:lvlJc w:val="left"/>
      <w:pPr>
        <w:ind w:left="720" w:firstLine="0"/>
      </w:pPr>
    </w:lvl>
    <w:lvl w:ilvl="2" w:tentative="0">
      <w:start w:val="1"/>
      <w:numFmt w:val="lowerRoman"/>
      <w:lvlText w:val="%3."/>
      <w:lvlJc w:val="right"/>
      <w:pPr>
        <w:ind w:left="1620" w:firstLine="0"/>
      </w:pPr>
    </w:lvl>
    <w:lvl w:ilvl="3" w:tentative="0">
      <w:start w:val="1"/>
      <w:numFmt w:val="decimal"/>
      <w:lvlText w:val="%4."/>
      <w:lvlJc w:val="left"/>
      <w:pPr>
        <w:ind w:left="2160" w:firstLine="0"/>
      </w:pPr>
    </w:lvl>
    <w:lvl w:ilvl="4" w:tentative="0">
      <w:start w:val="1"/>
      <w:numFmt w:val="lowerLetter"/>
      <w:lvlText w:val="%5."/>
      <w:lvlJc w:val="left"/>
      <w:pPr>
        <w:ind w:left="2880" w:firstLine="0"/>
      </w:pPr>
    </w:lvl>
    <w:lvl w:ilvl="5" w:tentative="0">
      <w:start w:val="1"/>
      <w:numFmt w:val="lowerRoman"/>
      <w:lvlText w:val="%6."/>
      <w:lvlJc w:val="right"/>
      <w:pPr>
        <w:ind w:left="3780" w:firstLine="0"/>
      </w:pPr>
    </w:lvl>
    <w:lvl w:ilvl="6" w:tentative="0">
      <w:start w:val="1"/>
      <w:numFmt w:val="decimal"/>
      <w:lvlText w:val="%7."/>
      <w:lvlJc w:val="left"/>
      <w:pPr>
        <w:ind w:left="4320" w:firstLine="0"/>
      </w:pPr>
    </w:lvl>
    <w:lvl w:ilvl="7" w:tentative="0">
      <w:start w:val="1"/>
      <w:numFmt w:val="lowerLetter"/>
      <w:lvlText w:val="%8."/>
      <w:lvlJc w:val="left"/>
      <w:pPr>
        <w:ind w:left="5040" w:firstLine="0"/>
      </w:pPr>
    </w:lvl>
    <w:lvl w:ilvl="8" w:tentative="0">
      <w:start w:val="1"/>
      <w:numFmt w:val="lowerRoman"/>
      <w:lvlText w:val="%9."/>
      <w:lvlJc w:val="right"/>
      <w:pPr>
        <w:ind w:left="5940" w:firstLine="0"/>
      </w:pPr>
    </w:lvl>
  </w:abstractNum>
  <w:abstractNum w:abstractNumId="1">
    <w:nsid w:val="6E882D36"/>
    <w:multiLevelType w:val="multilevel"/>
    <w:tmpl w:val="6E882D36"/>
    <w:lvl w:ilvl="0" w:tentative="0">
      <w:start w:val="1"/>
      <w:numFmt w:val="decimal"/>
      <w:pStyle w:val="4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C6"/>
    <w:rsid w:val="000008B1"/>
    <w:rsid w:val="00000D64"/>
    <w:rsid w:val="000043AB"/>
    <w:rsid w:val="000055F3"/>
    <w:rsid w:val="00005B86"/>
    <w:rsid w:val="00006130"/>
    <w:rsid w:val="000066A6"/>
    <w:rsid w:val="00007716"/>
    <w:rsid w:val="00013288"/>
    <w:rsid w:val="00013E09"/>
    <w:rsid w:val="0001444D"/>
    <w:rsid w:val="00015040"/>
    <w:rsid w:val="000156F2"/>
    <w:rsid w:val="00016690"/>
    <w:rsid w:val="000172B3"/>
    <w:rsid w:val="000227C7"/>
    <w:rsid w:val="00022BC4"/>
    <w:rsid w:val="00024193"/>
    <w:rsid w:val="00024380"/>
    <w:rsid w:val="00025F78"/>
    <w:rsid w:val="00025F9F"/>
    <w:rsid w:val="0003099D"/>
    <w:rsid w:val="000317B0"/>
    <w:rsid w:val="00032C69"/>
    <w:rsid w:val="00034100"/>
    <w:rsid w:val="000367B6"/>
    <w:rsid w:val="00036912"/>
    <w:rsid w:val="00037863"/>
    <w:rsid w:val="000411F2"/>
    <w:rsid w:val="000421C7"/>
    <w:rsid w:val="0004236D"/>
    <w:rsid w:val="00043356"/>
    <w:rsid w:val="0005149B"/>
    <w:rsid w:val="00051767"/>
    <w:rsid w:val="0005190A"/>
    <w:rsid w:val="00056074"/>
    <w:rsid w:val="00056289"/>
    <w:rsid w:val="00060C04"/>
    <w:rsid w:val="00061DD9"/>
    <w:rsid w:val="00062210"/>
    <w:rsid w:val="0006357A"/>
    <w:rsid w:val="00065A57"/>
    <w:rsid w:val="0006745E"/>
    <w:rsid w:val="00067649"/>
    <w:rsid w:val="00067C97"/>
    <w:rsid w:val="000705D4"/>
    <w:rsid w:val="00070649"/>
    <w:rsid w:val="00070A34"/>
    <w:rsid w:val="00070B59"/>
    <w:rsid w:val="0007157E"/>
    <w:rsid w:val="000719AE"/>
    <w:rsid w:val="00071D3B"/>
    <w:rsid w:val="000731D0"/>
    <w:rsid w:val="00074B4D"/>
    <w:rsid w:val="000750AF"/>
    <w:rsid w:val="00077238"/>
    <w:rsid w:val="00081ACF"/>
    <w:rsid w:val="000857C2"/>
    <w:rsid w:val="00086260"/>
    <w:rsid w:val="000862CA"/>
    <w:rsid w:val="000929E7"/>
    <w:rsid w:val="00094770"/>
    <w:rsid w:val="000A1617"/>
    <w:rsid w:val="000A1DCA"/>
    <w:rsid w:val="000A21CC"/>
    <w:rsid w:val="000A38A8"/>
    <w:rsid w:val="000A647B"/>
    <w:rsid w:val="000A7353"/>
    <w:rsid w:val="000A7AA6"/>
    <w:rsid w:val="000A7F0C"/>
    <w:rsid w:val="000B163E"/>
    <w:rsid w:val="000B1910"/>
    <w:rsid w:val="000B316B"/>
    <w:rsid w:val="000B4BB8"/>
    <w:rsid w:val="000B57E8"/>
    <w:rsid w:val="000B63A7"/>
    <w:rsid w:val="000B77BD"/>
    <w:rsid w:val="000C0471"/>
    <w:rsid w:val="000C0659"/>
    <w:rsid w:val="000C1347"/>
    <w:rsid w:val="000C16DE"/>
    <w:rsid w:val="000C183C"/>
    <w:rsid w:val="000C1980"/>
    <w:rsid w:val="000C3FD2"/>
    <w:rsid w:val="000C661A"/>
    <w:rsid w:val="000C73F9"/>
    <w:rsid w:val="000C752F"/>
    <w:rsid w:val="000C7F12"/>
    <w:rsid w:val="000D0FA5"/>
    <w:rsid w:val="000D2E47"/>
    <w:rsid w:val="000D2F1A"/>
    <w:rsid w:val="000D3A0C"/>
    <w:rsid w:val="000D3EAD"/>
    <w:rsid w:val="000D4FAB"/>
    <w:rsid w:val="000D7430"/>
    <w:rsid w:val="000E03DD"/>
    <w:rsid w:val="000E05B8"/>
    <w:rsid w:val="000E1654"/>
    <w:rsid w:val="000E3B6E"/>
    <w:rsid w:val="000E4AC0"/>
    <w:rsid w:val="000E4F0D"/>
    <w:rsid w:val="000E5BDF"/>
    <w:rsid w:val="000E7056"/>
    <w:rsid w:val="000E73E4"/>
    <w:rsid w:val="000F0CC4"/>
    <w:rsid w:val="000F2E23"/>
    <w:rsid w:val="000F5B71"/>
    <w:rsid w:val="000F7CB5"/>
    <w:rsid w:val="0010020C"/>
    <w:rsid w:val="00101020"/>
    <w:rsid w:val="00103710"/>
    <w:rsid w:val="00104726"/>
    <w:rsid w:val="0010494B"/>
    <w:rsid w:val="0010568F"/>
    <w:rsid w:val="00111517"/>
    <w:rsid w:val="0011611D"/>
    <w:rsid w:val="001163FF"/>
    <w:rsid w:val="00116DFF"/>
    <w:rsid w:val="0011717E"/>
    <w:rsid w:val="001209BC"/>
    <w:rsid w:val="00123AC9"/>
    <w:rsid w:val="00123F9C"/>
    <w:rsid w:val="00124651"/>
    <w:rsid w:val="0012494A"/>
    <w:rsid w:val="001306A8"/>
    <w:rsid w:val="00132A9C"/>
    <w:rsid w:val="00132C13"/>
    <w:rsid w:val="00136A0F"/>
    <w:rsid w:val="001379C1"/>
    <w:rsid w:val="00141249"/>
    <w:rsid w:val="001415B2"/>
    <w:rsid w:val="00143489"/>
    <w:rsid w:val="001436D5"/>
    <w:rsid w:val="00144D0C"/>
    <w:rsid w:val="00145E29"/>
    <w:rsid w:val="001467E6"/>
    <w:rsid w:val="001475C1"/>
    <w:rsid w:val="001478FB"/>
    <w:rsid w:val="00153252"/>
    <w:rsid w:val="00153A80"/>
    <w:rsid w:val="00154DB2"/>
    <w:rsid w:val="00155AA5"/>
    <w:rsid w:val="00157DD2"/>
    <w:rsid w:val="001606C9"/>
    <w:rsid w:val="00163000"/>
    <w:rsid w:val="001631C3"/>
    <w:rsid w:val="00164CD0"/>
    <w:rsid w:val="00165DD2"/>
    <w:rsid w:val="00172C4E"/>
    <w:rsid w:val="0017305F"/>
    <w:rsid w:val="001732FC"/>
    <w:rsid w:val="0017413A"/>
    <w:rsid w:val="001741B4"/>
    <w:rsid w:val="001776D8"/>
    <w:rsid w:val="00180054"/>
    <w:rsid w:val="0018028A"/>
    <w:rsid w:val="001807F5"/>
    <w:rsid w:val="00181E0E"/>
    <w:rsid w:val="00183547"/>
    <w:rsid w:val="001845BC"/>
    <w:rsid w:val="0018478D"/>
    <w:rsid w:val="00185A03"/>
    <w:rsid w:val="001863B0"/>
    <w:rsid w:val="001863FA"/>
    <w:rsid w:val="00190017"/>
    <w:rsid w:val="001907D7"/>
    <w:rsid w:val="001908FC"/>
    <w:rsid w:val="00191B51"/>
    <w:rsid w:val="00192501"/>
    <w:rsid w:val="0019396F"/>
    <w:rsid w:val="001945E3"/>
    <w:rsid w:val="00195DDD"/>
    <w:rsid w:val="001A45EC"/>
    <w:rsid w:val="001B1DC2"/>
    <w:rsid w:val="001B4926"/>
    <w:rsid w:val="001B55D6"/>
    <w:rsid w:val="001B746D"/>
    <w:rsid w:val="001B77B4"/>
    <w:rsid w:val="001B7B9C"/>
    <w:rsid w:val="001C008D"/>
    <w:rsid w:val="001C0DE7"/>
    <w:rsid w:val="001C1A7E"/>
    <w:rsid w:val="001C3E4C"/>
    <w:rsid w:val="001C5341"/>
    <w:rsid w:val="001C643F"/>
    <w:rsid w:val="001C6784"/>
    <w:rsid w:val="001C71F0"/>
    <w:rsid w:val="001D01E2"/>
    <w:rsid w:val="001D2BC2"/>
    <w:rsid w:val="001D2D05"/>
    <w:rsid w:val="001D3BF0"/>
    <w:rsid w:val="001D4198"/>
    <w:rsid w:val="001D488B"/>
    <w:rsid w:val="001D559E"/>
    <w:rsid w:val="001D6AE1"/>
    <w:rsid w:val="001D7FD7"/>
    <w:rsid w:val="001E1975"/>
    <w:rsid w:val="001E1B60"/>
    <w:rsid w:val="001E3DDD"/>
    <w:rsid w:val="001E6A5A"/>
    <w:rsid w:val="001E741B"/>
    <w:rsid w:val="001E7C70"/>
    <w:rsid w:val="001F6273"/>
    <w:rsid w:val="001F72D4"/>
    <w:rsid w:val="00200019"/>
    <w:rsid w:val="00201777"/>
    <w:rsid w:val="00201F18"/>
    <w:rsid w:val="0020209B"/>
    <w:rsid w:val="00202A2B"/>
    <w:rsid w:val="00204B2A"/>
    <w:rsid w:val="002063DC"/>
    <w:rsid w:val="00207B16"/>
    <w:rsid w:val="00212F7A"/>
    <w:rsid w:val="0021329E"/>
    <w:rsid w:val="0021356E"/>
    <w:rsid w:val="00213685"/>
    <w:rsid w:val="00214A7B"/>
    <w:rsid w:val="00215654"/>
    <w:rsid w:val="00220776"/>
    <w:rsid w:val="00220FC1"/>
    <w:rsid w:val="00221581"/>
    <w:rsid w:val="002228EA"/>
    <w:rsid w:val="0022501F"/>
    <w:rsid w:val="002326A5"/>
    <w:rsid w:val="00235327"/>
    <w:rsid w:val="00236D4C"/>
    <w:rsid w:val="00242466"/>
    <w:rsid w:val="00242954"/>
    <w:rsid w:val="00242BC8"/>
    <w:rsid w:val="00244A42"/>
    <w:rsid w:val="00245034"/>
    <w:rsid w:val="0024649A"/>
    <w:rsid w:val="002475DE"/>
    <w:rsid w:val="00253493"/>
    <w:rsid w:val="00255374"/>
    <w:rsid w:val="00256D72"/>
    <w:rsid w:val="00257BBA"/>
    <w:rsid w:val="00262CFE"/>
    <w:rsid w:val="00262FD8"/>
    <w:rsid w:val="00264534"/>
    <w:rsid w:val="002655A7"/>
    <w:rsid w:val="00265980"/>
    <w:rsid w:val="00265E0E"/>
    <w:rsid w:val="00265E6A"/>
    <w:rsid w:val="002660D4"/>
    <w:rsid w:val="00270F2C"/>
    <w:rsid w:val="002732DA"/>
    <w:rsid w:val="002737B7"/>
    <w:rsid w:val="002761E2"/>
    <w:rsid w:val="00277A2C"/>
    <w:rsid w:val="00277FB6"/>
    <w:rsid w:val="00281A02"/>
    <w:rsid w:val="00282DEA"/>
    <w:rsid w:val="0028356E"/>
    <w:rsid w:val="00284599"/>
    <w:rsid w:val="002850A3"/>
    <w:rsid w:val="0028571D"/>
    <w:rsid w:val="00286E03"/>
    <w:rsid w:val="00287470"/>
    <w:rsid w:val="002907F9"/>
    <w:rsid w:val="00290B33"/>
    <w:rsid w:val="00292C3B"/>
    <w:rsid w:val="00292D33"/>
    <w:rsid w:val="00294492"/>
    <w:rsid w:val="002944BA"/>
    <w:rsid w:val="00294755"/>
    <w:rsid w:val="00295E38"/>
    <w:rsid w:val="00297208"/>
    <w:rsid w:val="002978B7"/>
    <w:rsid w:val="00297943"/>
    <w:rsid w:val="00297B79"/>
    <w:rsid w:val="002A13A9"/>
    <w:rsid w:val="002A34F1"/>
    <w:rsid w:val="002A6A78"/>
    <w:rsid w:val="002B1833"/>
    <w:rsid w:val="002B270B"/>
    <w:rsid w:val="002B2772"/>
    <w:rsid w:val="002B3D6C"/>
    <w:rsid w:val="002B4153"/>
    <w:rsid w:val="002B4E87"/>
    <w:rsid w:val="002B5040"/>
    <w:rsid w:val="002B5147"/>
    <w:rsid w:val="002B7A20"/>
    <w:rsid w:val="002C016B"/>
    <w:rsid w:val="002C0B8A"/>
    <w:rsid w:val="002C3501"/>
    <w:rsid w:val="002C533F"/>
    <w:rsid w:val="002D0C13"/>
    <w:rsid w:val="002D0DB5"/>
    <w:rsid w:val="002D1A50"/>
    <w:rsid w:val="002D56D7"/>
    <w:rsid w:val="002D645B"/>
    <w:rsid w:val="002E02A1"/>
    <w:rsid w:val="002E0586"/>
    <w:rsid w:val="002E2407"/>
    <w:rsid w:val="002E3A18"/>
    <w:rsid w:val="002E3F02"/>
    <w:rsid w:val="002E57CC"/>
    <w:rsid w:val="002F5516"/>
    <w:rsid w:val="003025C0"/>
    <w:rsid w:val="003045C3"/>
    <w:rsid w:val="00304E0A"/>
    <w:rsid w:val="00307D8B"/>
    <w:rsid w:val="003138B0"/>
    <w:rsid w:val="00314188"/>
    <w:rsid w:val="00314A63"/>
    <w:rsid w:val="00315773"/>
    <w:rsid w:val="00315C8B"/>
    <w:rsid w:val="0031696A"/>
    <w:rsid w:val="0031745F"/>
    <w:rsid w:val="003175E4"/>
    <w:rsid w:val="00320324"/>
    <w:rsid w:val="00323733"/>
    <w:rsid w:val="00326CDF"/>
    <w:rsid w:val="00330F58"/>
    <w:rsid w:val="003318B1"/>
    <w:rsid w:val="00331C9F"/>
    <w:rsid w:val="00333A0E"/>
    <w:rsid w:val="003363F6"/>
    <w:rsid w:val="003369B5"/>
    <w:rsid w:val="003407AC"/>
    <w:rsid w:val="00342EE0"/>
    <w:rsid w:val="0034511D"/>
    <w:rsid w:val="003467DE"/>
    <w:rsid w:val="00346BAD"/>
    <w:rsid w:val="00347008"/>
    <w:rsid w:val="00351B73"/>
    <w:rsid w:val="003524E4"/>
    <w:rsid w:val="0035260A"/>
    <w:rsid w:val="00355C12"/>
    <w:rsid w:val="003562B1"/>
    <w:rsid w:val="00356718"/>
    <w:rsid w:val="003604B7"/>
    <w:rsid w:val="00361163"/>
    <w:rsid w:val="00363D7C"/>
    <w:rsid w:val="003664E8"/>
    <w:rsid w:val="00366CDA"/>
    <w:rsid w:val="00370196"/>
    <w:rsid w:val="00371FDD"/>
    <w:rsid w:val="0037204D"/>
    <w:rsid w:val="00372A2E"/>
    <w:rsid w:val="00372C1A"/>
    <w:rsid w:val="0037335D"/>
    <w:rsid w:val="003752A9"/>
    <w:rsid w:val="0037553F"/>
    <w:rsid w:val="003759C6"/>
    <w:rsid w:val="0037651B"/>
    <w:rsid w:val="00381BF3"/>
    <w:rsid w:val="00384EC6"/>
    <w:rsid w:val="00385D9C"/>
    <w:rsid w:val="00386463"/>
    <w:rsid w:val="003874FB"/>
    <w:rsid w:val="003908D1"/>
    <w:rsid w:val="00390A87"/>
    <w:rsid w:val="0039167E"/>
    <w:rsid w:val="00392579"/>
    <w:rsid w:val="00392E06"/>
    <w:rsid w:val="00393C69"/>
    <w:rsid w:val="00394D93"/>
    <w:rsid w:val="00396872"/>
    <w:rsid w:val="00397092"/>
    <w:rsid w:val="003A21B0"/>
    <w:rsid w:val="003A33D8"/>
    <w:rsid w:val="003A44C6"/>
    <w:rsid w:val="003A59F1"/>
    <w:rsid w:val="003A6D83"/>
    <w:rsid w:val="003A733D"/>
    <w:rsid w:val="003A7E03"/>
    <w:rsid w:val="003B21DC"/>
    <w:rsid w:val="003B4403"/>
    <w:rsid w:val="003B512E"/>
    <w:rsid w:val="003B5F29"/>
    <w:rsid w:val="003C0174"/>
    <w:rsid w:val="003C1C09"/>
    <w:rsid w:val="003C5750"/>
    <w:rsid w:val="003C60A8"/>
    <w:rsid w:val="003C6663"/>
    <w:rsid w:val="003C67B6"/>
    <w:rsid w:val="003C72EF"/>
    <w:rsid w:val="003C7611"/>
    <w:rsid w:val="003D01FA"/>
    <w:rsid w:val="003D18D6"/>
    <w:rsid w:val="003D1ECA"/>
    <w:rsid w:val="003D25A7"/>
    <w:rsid w:val="003D4A0C"/>
    <w:rsid w:val="003D66FC"/>
    <w:rsid w:val="003D6FC2"/>
    <w:rsid w:val="003E00A1"/>
    <w:rsid w:val="003E1E02"/>
    <w:rsid w:val="003E353C"/>
    <w:rsid w:val="003E5117"/>
    <w:rsid w:val="003E5319"/>
    <w:rsid w:val="003E68FE"/>
    <w:rsid w:val="003E7A41"/>
    <w:rsid w:val="003F1314"/>
    <w:rsid w:val="003F1596"/>
    <w:rsid w:val="003F1C60"/>
    <w:rsid w:val="003F2437"/>
    <w:rsid w:val="003F51BB"/>
    <w:rsid w:val="004001EC"/>
    <w:rsid w:val="004009E4"/>
    <w:rsid w:val="00402F5C"/>
    <w:rsid w:val="004049B5"/>
    <w:rsid w:val="004071A9"/>
    <w:rsid w:val="00410256"/>
    <w:rsid w:val="004103DE"/>
    <w:rsid w:val="00413C59"/>
    <w:rsid w:val="00414113"/>
    <w:rsid w:val="00415E47"/>
    <w:rsid w:val="004168E0"/>
    <w:rsid w:val="00417491"/>
    <w:rsid w:val="0042380C"/>
    <w:rsid w:val="00425218"/>
    <w:rsid w:val="0042708B"/>
    <w:rsid w:val="00430F45"/>
    <w:rsid w:val="004339ED"/>
    <w:rsid w:val="004341D9"/>
    <w:rsid w:val="0043483A"/>
    <w:rsid w:val="00434855"/>
    <w:rsid w:val="0043646E"/>
    <w:rsid w:val="00440F26"/>
    <w:rsid w:val="00441081"/>
    <w:rsid w:val="004418CC"/>
    <w:rsid w:val="00442697"/>
    <w:rsid w:val="00442895"/>
    <w:rsid w:val="00443C29"/>
    <w:rsid w:val="0044403E"/>
    <w:rsid w:val="00444944"/>
    <w:rsid w:val="004458E4"/>
    <w:rsid w:val="00445B5F"/>
    <w:rsid w:val="00445F2C"/>
    <w:rsid w:val="00446C71"/>
    <w:rsid w:val="00450A16"/>
    <w:rsid w:val="00453970"/>
    <w:rsid w:val="00454626"/>
    <w:rsid w:val="00454AD6"/>
    <w:rsid w:val="00454FC9"/>
    <w:rsid w:val="00455596"/>
    <w:rsid w:val="0045705D"/>
    <w:rsid w:val="00460D82"/>
    <w:rsid w:val="0046248A"/>
    <w:rsid w:val="00464066"/>
    <w:rsid w:val="0046415F"/>
    <w:rsid w:val="00464618"/>
    <w:rsid w:val="00464C5F"/>
    <w:rsid w:val="00465522"/>
    <w:rsid w:val="00465916"/>
    <w:rsid w:val="00473535"/>
    <w:rsid w:val="004743A4"/>
    <w:rsid w:val="0047467B"/>
    <w:rsid w:val="00474FA1"/>
    <w:rsid w:val="00477821"/>
    <w:rsid w:val="004778DC"/>
    <w:rsid w:val="00477F7D"/>
    <w:rsid w:val="00481D43"/>
    <w:rsid w:val="0048282F"/>
    <w:rsid w:val="00483C40"/>
    <w:rsid w:val="00483DFB"/>
    <w:rsid w:val="00483F46"/>
    <w:rsid w:val="00484120"/>
    <w:rsid w:val="004843DC"/>
    <w:rsid w:val="00485C87"/>
    <w:rsid w:val="0049489C"/>
    <w:rsid w:val="00495E3E"/>
    <w:rsid w:val="004A02BF"/>
    <w:rsid w:val="004A1563"/>
    <w:rsid w:val="004A1790"/>
    <w:rsid w:val="004A4D41"/>
    <w:rsid w:val="004B20C3"/>
    <w:rsid w:val="004B3639"/>
    <w:rsid w:val="004B53B6"/>
    <w:rsid w:val="004C1BF7"/>
    <w:rsid w:val="004C3B08"/>
    <w:rsid w:val="004C74D0"/>
    <w:rsid w:val="004C7549"/>
    <w:rsid w:val="004D2808"/>
    <w:rsid w:val="004D6AA1"/>
    <w:rsid w:val="004D7B18"/>
    <w:rsid w:val="004D7EB3"/>
    <w:rsid w:val="004E0424"/>
    <w:rsid w:val="004E064C"/>
    <w:rsid w:val="004E07CA"/>
    <w:rsid w:val="004E1480"/>
    <w:rsid w:val="004E17DD"/>
    <w:rsid w:val="004E27D8"/>
    <w:rsid w:val="004E280B"/>
    <w:rsid w:val="004E5511"/>
    <w:rsid w:val="004E7CE9"/>
    <w:rsid w:val="004F0BCC"/>
    <w:rsid w:val="004F11BC"/>
    <w:rsid w:val="004F31FF"/>
    <w:rsid w:val="004F4680"/>
    <w:rsid w:val="004F67DD"/>
    <w:rsid w:val="004F728E"/>
    <w:rsid w:val="00501155"/>
    <w:rsid w:val="00502264"/>
    <w:rsid w:val="005031A5"/>
    <w:rsid w:val="00503765"/>
    <w:rsid w:val="0050393D"/>
    <w:rsid w:val="0050498E"/>
    <w:rsid w:val="00504AA4"/>
    <w:rsid w:val="005107FD"/>
    <w:rsid w:val="005110EF"/>
    <w:rsid w:val="00511B46"/>
    <w:rsid w:val="00512329"/>
    <w:rsid w:val="00513851"/>
    <w:rsid w:val="0051392C"/>
    <w:rsid w:val="0051637D"/>
    <w:rsid w:val="00523E6B"/>
    <w:rsid w:val="00523EB5"/>
    <w:rsid w:val="00525937"/>
    <w:rsid w:val="00527518"/>
    <w:rsid w:val="00530080"/>
    <w:rsid w:val="00530DBA"/>
    <w:rsid w:val="005312EB"/>
    <w:rsid w:val="00531AC8"/>
    <w:rsid w:val="00531CA8"/>
    <w:rsid w:val="0053212C"/>
    <w:rsid w:val="0053562D"/>
    <w:rsid w:val="0054006D"/>
    <w:rsid w:val="005401FE"/>
    <w:rsid w:val="00540E85"/>
    <w:rsid w:val="00541BC6"/>
    <w:rsid w:val="0054242A"/>
    <w:rsid w:val="00543046"/>
    <w:rsid w:val="005441F7"/>
    <w:rsid w:val="00545B0C"/>
    <w:rsid w:val="00546FE4"/>
    <w:rsid w:val="0054723E"/>
    <w:rsid w:val="005472CD"/>
    <w:rsid w:val="00551A21"/>
    <w:rsid w:val="00552E7A"/>
    <w:rsid w:val="005559BB"/>
    <w:rsid w:val="00556394"/>
    <w:rsid w:val="00556ABB"/>
    <w:rsid w:val="00562642"/>
    <w:rsid w:val="00562B32"/>
    <w:rsid w:val="00567621"/>
    <w:rsid w:val="005711F6"/>
    <w:rsid w:val="005712A5"/>
    <w:rsid w:val="00571C32"/>
    <w:rsid w:val="00572FF9"/>
    <w:rsid w:val="00573FEE"/>
    <w:rsid w:val="0057427F"/>
    <w:rsid w:val="00576AA3"/>
    <w:rsid w:val="00582801"/>
    <w:rsid w:val="0058340A"/>
    <w:rsid w:val="005871B6"/>
    <w:rsid w:val="00587630"/>
    <w:rsid w:val="0059072E"/>
    <w:rsid w:val="00590F79"/>
    <w:rsid w:val="00591332"/>
    <w:rsid w:val="00591A00"/>
    <w:rsid w:val="00592642"/>
    <w:rsid w:val="00594DCA"/>
    <w:rsid w:val="00595DAB"/>
    <w:rsid w:val="005976C3"/>
    <w:rsid w:val="005A01AA"/>
    <w:rsid w:val="005A073A"/>
    <w:rsid w:val="005A3EB2"/>
    <w:rsid w:val="005A4912"/>
    <w:rsid w:val="005A4B30"/>
    <w:rsid w:val="005A62CF"/>
    <w:rsid w:val="005A697A"/>
    <w:rsid w:val="005A7C2E"/>
    <w:rsid w:val="005B13AD"/>
    <w:rsid w:val="005B3C11"/>
    <w:rsid w:val="005B3D0E"/>
    <w:rsid w:val="005B5981"/>
    <w:rsid w:val="005B6F9B"/>
    <w:rsid w:val="005B7B47"/>
    <w:rsid w:val="005C195F"/>
    <w:rsid w:val="005C29BB"/>
    <w:rsid w:val="005C2F1F"/>
    <w:rsid w:val="005C49E1"/>
    <w:rsid w:val="005C4E8D"/>
    <w:rsid w:val="005D08CC"/>
    <w:rsid w:val="005D0C83"/>
    <w:rsid w:val="005D19A7"/>
    <w:rsid w:val="005D55B7"/>
    <w:rsid w:val="005E1A13"/>
    <w:rsid w:val="005E382E"/>
    <w:rsid w:val="005E3DFC"/>
    <w:rsid w:val="005E6E3C"/>
    <w:rsid w:val="005F39A2"/>
    <w:rsid w:val="005F3AFA"/>
    <w:rsid w:val="005F4BC7"/>
    <w:rsid w:val="005F5A29"/>
    <w:rsid w:val="0060013E"/>
    <w:rsid w:val="006028FC"/>
    <w:rsid w:val="0060348A"/>
    <w:rsid w:val="00612E2E"/>
    <w:rsid w:val="0061359C"/>
    <w:rsid w:val="00613AF7"/>
    <w:rsid w:val="00613E51"/>
    <w:rsid w:val="00614468"/>
    <w:rsid w:val="006146E3"/>
    <w:rsid w:val="006152BF"/>
    <w:rsid w:val="00617E89"/>
    <w:rsid w:val="006222E1"/>
    <w:rsid w:val="006243E6"/>
    <w:rsid w:val="00624DAA"/>
    <w:rsid w:val="00627D3D"/>
    <w:rsid w:val="006313F6"/>
    <w:rsid w:val="00631E59"/>
    <w:rsid w:val="0063372F"/>
    <w:rsid w:val="00635B13"/>
    <w:rsid w:val="006420B5"/>
    <w:rsid w:val="00642134"/>
    <w:rsid w:val="00642CF1"/>
    <w:rsid w:val="00643AF8"/>
    <w:rsid w:val="00645189"/>
    <w:rsid w:val="006453B1"/>
    <w:rsid w:val="006464A5"/>
    <w:rsid w:val="00646CD9"/>
    <w:rsid w:val="006509CA"/>
    <w:rsid w:val="0065250F"/>
    <w:rsid w:val="00655FB4"/>
    <w:rsid w:val="00657384"/>
    <w:rsid w:val="006606F1"/>
    <w:rsid w:val="00662C49"/>
    <w:rsid w:val="00663985"/>
    <w:rsid w:val="00663B0F"/>
    <w:rsid w:val="00665C1C"/>
    <w:rsid w:val="00667362"/>
    <w:rsid w:val="00670054"/>
    <w:rsid w:val="006714F3"/>
    <w:rsid w:val="00672921"/>
    <w:rsid w:val="00672F88"/>
    <w:rsid w:val="006737EF"/>
    <w:rsid w:val="0067413D"/>
    <w:rsid w:val="00676E21"/>
    <w:rsid w:val="006802D4"/>
    <w:rsid w:val="0068197B"/>
    <w:rsid w:val="00682054"/>
    <w:rsid w:val="006823D4"/>
    <w:rsid w:val="00683B8D"/>
    <w:rsid w:val="00685018"/>
    <w:rsid w:val="00685AC1"/>
    <w:rsid w:val="00686241"/>
    <w:rsid w:val="00691DC6"/>
    <w:rsid w:val="00692321"/>
    <w:rsid w:val="00692CC9"/>
    <w:rsid w:val="00693AC1"/>
    <w:rsid w:val="00694955"/>
    <w:rsid w:val="0069510A"/>
    <w:rsid w:val="006951CB"/>
    <w:rsid w:val="00696165"/>
    <w:rsid w:val="006A3143"/>
    <w:rsid w:val="006A5561"/>
    <w:rsid w:val="006A566A"/>
    <w:rsid w:val="006A61D9"/>
    <w:rsid w:val="006B1A12"/>
    <w:rsid w:val="006B2C0F"/>
    <w:rsid w:val="006B38A6"/>
    <w:rsid w:val="006B3D85"/>
    <w:rsid w:val="006B5C1A"/>
    <w:rsid w:val="006B5D61"/>
    <w:rsid w:val="006B632F"/>
    <w:rsid w:val="006B673A"/>
    <w:rsid w:val="006B734B"/>
    <w:rsid w:val="006B76E6"/>
    <w:rsid w:val="006C1EA1"/>
    <w:rsid w:val="006C2008"/>
    <w:rsid w:val="006C22C2"/>
    <w:rsid w:val="006C4DEE"/>
    <w:rsid w:val="006C6EE4"/>
    <w:rsid w:val="006C7B0B"/>
    <w:rsid w:val="006D06C2"/>
    <w:rsid w:val="006D0BEC"/>
    <w:rsid w:val="006D2E73"/>
    <w:rsid w:val="006D3C13"/>
    <w:rsid w:val="006D456E"/>
    <w:rsid w:val="006D4FC8"/>
    <w:rsid w:val="006D6502"/>
    <w:rsid w:val="006D7CA9"/>
    <w:rsid w:val="006E07F8"/>
    <w:rsid w:val="006E1543"/>
    <w:rsid w:val="006E1D74"/>
    <w:rsid w:val="006E46C7"/>
    <w:rsid w:val="006E6A93"/>
    <w:rsid w:val="006F2D52"/>
    <w:rsid w:val="006F3F14"/>
    <w:rsid w:val="006F43DB"/>
    <w:rsid w:val="006F4E35"/>
    <w:rsid w:val="006F5811"/>
    <w:rsid w:val="006F72FC"/>
    <w:rsid w:val="0070004F"/>
    <w:rsid w:val="007008BB"/>
    <w:rsid w:val="00701070"/>
    <w:rsid w:val="00701231"/>
    <w:rsid w:val="00701911"/>
    <w:rsid w:val="00701B92"/>
    <w:rsid w:val="0070221C"/>
    <w:rsid w:val="00702D28"/>
    <w:rsid w:val="00702F37"/>
    <w:rsid w:val="00703374"/>
    <w:rsid w:val="00705BBF"/>
    <w:rsid w:val="00712152"/>
    <w:rsid w:val="00713320"/>
    <w:rsid w:val="00714749"/>
    <w:rsid w:val="007148A2"/>
    <w:rsid w:val="00717267"/>
    <w:rsid w:val="00721603"/>
    <w:rsid w:val="00724726"/>
    <w:rsid w:val="00725E95"/>
    <w:rsid w:val="00726D7A"/>
    <w:rsid w:val="007279BA"/>
    <w:rsid w:val="00731B12"/>
    <w:rsid w:val="00732662"/>
    <w:rsid w:val="00734522"/>
    <w:rsid w:val="00735512"/>
    <w:rsid w:val="00736BFE"/>
    <w:rsid w:val="007378FF"/>
    <w:rsid w:val="00741A1E"/>
    <w:rsid w:val="00741D18"/>
    <w:rsid w:val="00744A84"/>
    <w:rsid w:val="007452DD"/>
    <w:rsid w:val="007455F1"/>
    <w:rsid w:val="00745E64"/>
    <w:rsid w:val="00745E70"/>
    <w:rsid w:val="00746684"/>
    <w:rsid w:val="00746B0B"/>
    <w:rsid w:val="007475AF"/>
    <w:rsid w:val="00747799"/>
    <w:rsid w:val="007527DA"/>
    <w:rsid w:val="00755390"/>
    <w:rsid w:val="00756497"/>
    <w:rsid w:val="00760413"/>
    <w:rsid w:val="007606BC"/>
    <w:rsid w:val="007634C6"/>
    <w:rsid w:val="0076371B"/>
    <w:rsid w:val="00763A00"/>
    <w:rsid w:val="007640F3"/>
    <w:rsid w:val="00764C00"/>
    <w:rsid w:val="007661D1"/>
    <w:rsid w:val="00766CD2"/>
    <w:rsid w:val="00766E6F"/>
    <w:rsid w:val="00770078"/>
    <w:rsid w:val="00771B53"/>
    <w:rsid w:val="007744AA"/>
    <w:rsid w:val="00774FED"/>
    <w:rsid w:val="00775C3B"/>
    <w:rsid w:val="00776250"/>
    <w:rsid w:val="00780044"/>
    <w:rsid w:val="007808AE"/>
    <w:rsid w:val="00783498"/>
    <w:rsid w:val="0078372B"/>
    <w:rsid w:val="007837C8"/>
    <w:rsid w:val="007852FD"/>
    <w:rsid w:val="00785471"/>
    <w:rsid w:val="00785F38"/>
    <w:rsid w:val="00786AE7"/>
    <w:rsid w:val="00790F89"/>
    <w:rsid w:val="0079660C"/>
    <w:rsid w:val="007968C1"/>
    <w:rsid w:val="00796E42"/>
    <w:rsid w:val="0079766A"/>
    <w:rsid w:val="007A1F89"/>
    <w:rsid w:val="007A57A8"/>
    <w:rsid w:val="007A5F28"/>
    <w:rsid w:val="007A78E2"/>
    <w:rsid w:val="007B25AE"/>
    <w:rsid w:val="007B2927"/>
    <w:rsid w:val="007B6EA5"/>
    <w:rsid w:val="007B6F1D"/>
    <w:rsid w:val="007B76DC"/>
    <w:rsid w:val="007C2B06"/>
    <w:rsid w:val="007C3827"/>
    <w:rsid w:val="007C4A2C"/>
    <w:rsid w:val="007C4D9E"/>
    <w:rsid w:val="007C4E57"/>
    <w:rsid w:val="007C5427"/>
    <w:rsid w:val="007C6583"/>
    <w:rsid w:val="007D14A3"/>
    <w:rsid w:val="007D2482"/>
    <w:rsid w:val="007D6236"/>
    <w:rsid w:val="007D7965"/>
    <w:rsid w:val="007E0190"/>
    <w:rsid w:val="007E087F"/>
    <w:rsid w:val="007E2266"/>
    <w:rsid w:val="007E229D"/>
    <w:rsid w:val="007E26EE"/>
    <w:rsid w:val="007E3F21"/>
    <w:rsid w:val="007E42F5"/>
    <w:rsid w:val="007E5B85"/>
    <w:rsid w:val="007E625B"/>
    <w:rsid w:val="007F0CAB"/>
    <w:rsid w:val="007F25A8"/>
    <w:rsid w:val="007F3DE0"/>
    <w:rsid w:val="007F4D4E"/>
    <w:rsid w:val="007F7D66"/>
    <w:rsid w:val="008009E8"/>
    <w:rsid w:val="00803BE4"/>
    <w:rsid w:val="00804838"/>
    <w:rsid w:val="008060D5"/>
    <w:rsid w:val="00810C89"/>
    <w:rsid w:val="00812AEC"/>
    <w:rsid w:val="00813B39"/>
    <w:rsid w:val="008140F0"/>
    <w:rsid w:val="00814FAD"/>
    <w:rsid w:val="00815E06"/>
    <w:rsid w:val="008165B1"/>
    <w:rsid w:val="00823DDE"/>
    <w:rsid w:val="00824EB7"/>
    <w:rsid w:val="008253D8"/>
    <w:rsid w:val="0082543F"/>
    <w:rsid w:val="00825E6D"/>
    <w:rsid w:val="00825E7F"/>
    <w:rsid w:val="008303E1"/>
    <w:rsid w:val="008306F9"/>
    <w:rsid w:val="00832491"/>
    <w:rsid w:val="00832617"/>
    <w:rsid w:val="0083360F"/>
    <w:rsid w:val="00835461"/>
    <w:rsid w:val="008373B3"/>
    <w:rsid w:val="008407B0"/>
    <w:rsid w:val="0084306B"/>
    <w:rsid w:val="008434E6"/>
    <w:rsid w:val="00845408"/>
    <w:rsid w:val="00845513"/>
    <w:rsid w:val="00845BF1"/>
    <w:rsid w:val="00846F63"/>
    <w:rsid w:val="0085074D"/>
    <w:rsid w:val="008553F9"/>
    <w:rsid w:val="0085669C"/>
    <w:rsid w:val="00856B48"/>
    <w:rsid w:val="008576E1"/>
    <w:rsid w:val="00862017"/>
    <w:rsid w:val="00862650"/>
    <w:rsid w:val="00864A86"/>
    <w:rsid w:val="008659D5"/>
    <w:rsid w:val="00866352"/>
    <w:rsid w:val="008701AE"/>
    <w:rsid w:val="00870838"/>
    <w:rsid w:val="0087091C"/>
    <w:rsid w:val="00872540"/>
    <w:rsid w:val="0087260D"/>
    <w:rsid w:val="0087300F"/>
    <w:rsid w:val="008734A3"/>
    <w:rsid w:val="00874140"/>
    <w:rsid w:val="008748A9"/>
    <w:rsid w:val="0087588C"/>
    <w:rsid w:val="00881428"/>
    <w:rsid w:val="00884BE1"/>
    <w:rsid w:val="00885A30"/>
    <w:rsid w:val="008862C9"/>
    <w:rsid w:val="008871B4"/>
    <w:rsid w:val="0089158A"/>
    <w:rsid w:val="00891BA1"/>
    <w:rsid w:val="008938DB"/>
    <w:rsid w:val="008958CB"/>
    <w:rsid w:val="00895CAE"/>
    <w:rsid w:val="008A4CCA"/>
    <w:rsid w:val="008A5788"/>
    <w:rsid w:val="008A6560"/>
    <w:rsid w:val="008A78ED"/>
    <w:rsid w:val="008B0B1F"/>
    <w:rsid w:val="008B15E2"/>
    <w:rsid w:val="008B4143"/>
    <w:rsid w:val="008B56A8"/>
    <w:rsid w:val="008B6C11"/>
    <w:rsid w:val="008C1A70"/>
    <w:rsid w:val="008C28EC"/>
    <w:rsid w:val="008C2E73"/>
    <w:rsid w:val="008C462E"/>
    <w:rsid w:val="008C4769"/>
    <w:rsid w:val="008C47A5"/>
    <w:rsid w:val="008C5FCE"/>
    <w:rsid w:val="008C69F7"/>
    <w:rsid w:val="008D0875"/>
    <w:rsid w:val="008D452C"/>
    <w:rsid w:val="008D66BC"/>
    <w:rsid w:val="008D6F52"/>
    <w:rsid w:val="008D7A5A"/>
    <w:rsid w:val="008E3FB6"/>
    <w:rsid w:val="008E48A2"/>
    <w:rsid w:val="008E7ADB"/>
    <w:rsid w:val="008E7BED"/>
    <w:rsid w:val="008F2ADB"/>
    <w:rsid w:val="008F5848"/>
    <w:rsid w:val="008F584E"/>
    <w:rsid w:val="008F79C2"/>
    <w:rsid w:val="0090036E"/>
    <w:rsid w:val="0090247E"/>
    <w:rsid w:val="00904EBB"/>
    <w:rsid w:val="00907D26"/>
    <w:rsid w:val="0091170B"/>
    <w:rsid w:val="00911C76"/>
    <w:rsid w:val="00914AB0"/>
    <w:rsid w:val="009158E9"/>
    <w:rsid w:val="00917204"/>
    <w:rsid w:val="00921FDE"/>
    <w:rsid w:val="00922F14"/>
    <w:rsid w:val="009231EF"/>
    <w:rsid w:val="009240DB"/>
    <w:rsid w:val="009241E4"/>
    <w:rsid w:val="00925545"/>
    <w:rsid w:val="00925F36"/>
    <w:rsid w:val="00926B22"/>
    <w:rsid w:val="00926F6A"/>
    <w:rsid w:val="00927E30"/>
    <w:rsid w:val="009308C5"/>
    <w:rsid w:val="00930E21"/>
    <w:rsid w:val="009330EE"/>
    <w:rsid w:val="00935FFC"/>
    <w:rsid w:val="0093685E"/>
    <w:rsid w:val="00937695"/>
    <w:rsid w:val="009408F4"/>
    <w:rsid w:val="00942870"/>
    <w:rsid w:val="00942EE5"/>
    <w:rsid w:val="0094537E"/>
    <w:rsid w:val="0094715D"/>
    <w:rsid w:val="00947FFE"/>
    <w:rsid w:val="0095135F"/>
    <w:rsid w:val="00952BBA"/>
    <w:rsid w:val="00953EAE"/>
    <w:rsid w:val="009559E9"/>
    <w:rsid w:val="009566E5"/>
    <w:rsid w:val="00961707"/>
    <w:rsid w:val="00963AF3"/>
    <w:rsid w:val="00966B10"/>
    <w:rsid w:val="009673A4"/>
    <w:rsid w:val="00970162"/>
    <w:rsid w:val="00971A29"/>
    <w:rsid w:val="00971F6C"/>
    <w:rsid w:val="00972C29"/>
    <w:rsid w:val="00975B8F"/>
    <w:rsid w:val="00976721"/>
    <w:rsid w:val="00977547"/>
    <w:rsid w:val="009778C2"/>
    <w:rsid w:val="00977DF8"/>
    <w:rsid w:val="00980C3B"/>
    <w:rsid w:val="00981646"/>
    <w:rsid w:val="00981E1A"/>
    <w:rsid w:val="009829A3"/>
    <w:rsid w:val="00986837"/>
    <w:rsid w:val="00990540"/>
    <w:rsid w:val="00992FA8"/>
    <w:rsid w:val="009942A8"/>
    <w:rsid w:val="009966C2"/>
    <w:rsid w:val="0099770F"/>
    <w:rsid w:val="009A2C45"/>
    <w:rsid w:val="009B0DD2"/>
    <w:rsid w:val="009B135F"/>
    <w:rsid w:val="009B467C"/>
    <w:rsid w:val="009B5286"/>
    <w:rsid w:val="009B6871"/>
    <w:rsid w:val="009B6B77"/>
    <w:rsid w:val="009B7FA8"/>
    <w:rsid w:val="009C1CC1"/>
    <w:rsid w:val="009C444E"/>
    <w:rsid w:val="009C516E"/>
    <w:rsid w:val="009C64E4"/>
    <w:rsid w:val="009C7FD0"/>
    <w:rsid w:val="009D172C"/>
    <w:rsid w:val="009D3D4D"/>
    <w:rsid w:val="009D4B26"/>
    <w:rsid w:val="009D5909"/>
    <w:rsid w:val="009E1E0A"/>
    <w:rsid w:val="009E3CB3"/>
    <w:rsid w:val="009E5D98"/>
    <w:rsid w:val="009E6F31"/>
    <w:rsid w:val="009E7C99"/>
    <w:rsid w:val="009F1C1F"/>
    <w:rsid w:val="009F216A"/>
    <w:rsid w:val="009F32E5"/>
    <w:rsid w:val="009F3520"/>
    <w:rsid w:val="009F6DFE"/>
    <w:rsid w:val="009F7558"/>
    <w:rsid w:val="009F7B74"/>
    <w:rsid w:val="00A01CA8"/>
    <w:rsid w:val="00A02BDE"/>
    <w:rsid w:val="00A02ED2"/>
    <w:rsid w:val="00A105E4"/>
    <w:rsid w:val="00A12398"/>
    <w:rsid w:val="00A13912"/>
    <w:rsid w:val="00A14DBF"/>
    <w:rsid w:val="00A155EE"/>
    <w:rsid w:val="00A167DD"/>
    <w:rsid w:val="00A16B1B"/>
    <w:rsid w:val="00A17476"/>
    <w:rsid w:val="00A24095"/>
    <w:rsid w:val="00A25B56"/>
    <w:rsid w:val="00A265B4"/>
    <w:rsid w:val="00A26B4F"/>
    <w:rsid w:val="00A30324"/>
    <w:rsid w:val="00A30E12"/>
    <w:rsid w:val="00A312FE"/>
    <w:rsid w:val="00A31559"/>
    <w:rsid w:val="00A31EFE"/>
    <w:rsid w:val="00A31F58"/>
    <w:rsid w:val="00A32CD9"/>
    <w:rsid w:val="00A355C3"/>
    <w:rsid w:val="00A41FAE"/>
    <w:rsid w:val="00A4253D"/>
    <w:rsid w:val="00A4410F"/>
    <w:rsid w:val="00A44A57"/>
    <w:rsid w:val="00A44B81"/>
    <w:rsid w:val="00A45E8D"/>
    <w:rsid w:val="00A462C5"/>
    <w:rsid w:val="00A46462"/>
    <w:rsid w:val="00A47CCB"/>
    <w:rsid w:val="00A50B57"/>
    <w:rsid w:val="00A526FE"/>
    <w:rsid w:val="00A53E98"/>
    <w:rsid w:val="00A55C3E"/>
    <w:rsid w:val="00A600FB"/>
    <w:rsid w:val="00A61A89"/>
    <w:rsid w:val="00A63D0E"/>
    <w:rsid w:val="00A641E2"/>
    <w:rsid w:val="00A6607D"/>
    <w:rsid w:val="00A66CC8"/>
    <w:rsid w:val="00A675E8"/>
    <w:rsid w:val="00A67922"/>
    <w:rsid w:val="00A70A59"/>
    <w:rsid w:val="00A7116F"/>
    <w:rsid w:val="00A72480"/>
    <w:rsid w:val="00A73368"/>
    <w:rsid w:val="00A73C9C"/>
    <w:rsid w:val="00A73F83"/>
    <w:rsid w:val="00A74F65"/>
    <w:rsid w:val="00A83C07"/>
    <w:rsid w:val="00A83DBE"/>
    <w:rsid w:val="00A86C75"/>
    <w:rsid w:val="00A86FB2"/>
    <w:rsid w:val="00A90AE0"/>
    <w:rsid w:val="00A9138F"/>
    <w:rsid w:val="00A92376"/>
    <w:rsid w:val="00A936A2"/>
    <w:rsid w:val="00A96989"/>
    <w:rsid w:val="00A97F10"/>
    <w:rsid w:val="00AA008B"/>
    <w:rsid w:val="00AA277E"/>
    <w:rsid w:val="00AA4061"/>
    <w:rsid w:val="00AA6273"/>
    <w:rsid w:val="00AB22FA"/>
    <w:rsid w:val="00AB53A9"/>
    <w:rsid w:val="00AC0111"/>
    <w:rsid w:val="00AC1EC7"/>
    <w:rsid w:val="00AC5461"/>
    <w:rsid w:val="00AC62AD"/>
    <w:rsid w:val="00AC6AF7"/>
    <w:rsid w:val="00AD00D5"/>
    <w:rsid w:val="00AD262B"/>
    <w:rsid w:val="00AD39AA"/>
    <w:rsid w:val="00AD4881"/>
    <w:rsid w:val="00AD498B"/>
    <w:rsid w:val="00AD5F0E"/>
    <w:rsid w:val="00AD6935"/>
    <w:rsid w:val="00AD7891"/>
    <w:rsid w:val="00AE2E21"/>
    <w:rsid w:val="00AE4668"/>
    <w:rsid w:val="00AE5A3D"/>
    <w:rsid w:val="00AE781C"/>
    <w:rsid w:val="00AF1A32"/>
    <w:rsid w:val="00AF3957"/>
    <w:rsid w:val="00AF414E"/>
    <w:rsid w:val="00AF4888"/>
    <w:rsid w:val="00AF4FA8"/>
    <w:rsid w:val="00B009B8"/>
    <w:rsid w:val="00B01341"/>
    <w:rsid w:val="00B01CCB"/>
    <w:rsid w:val="00B01DFA"/>
    <w:rsid w:val="00B02A08"/>
    <w:rsid w:val="00B04CED"/>
    <w:rsid w:val="00B057CC"/>
    <w:rsid w:val="00B0586C"/>
    <w:rsid w:val="00B067A1"/>
    <w:rsid w:val="00B0735E"/>
    <w:rsid w:val="00B103B4"/>
    <w:rsid w:val="00B10C8B"/>
    <w:rsid w:val="00B11E8D"/>
    <w:rsid w:val="00B11EBE"/>
    <w:rsid w:val="00B1311E"/>
    <w:rsid w:val="00B13424"/>
    <w:rsid w:val="00B144F9"/>
    <w:rsid w:val="00B22FF0"/>
    <w:rsid w:val="00B2342B"/>
    <w:rsid w:val="00B238E3"/>
    <w:rsid w:val="00B2621E"/>
    <w:rsid w:val="00B26442"/>
    <w:rsid w:val="00B270DA"/>
    <w:rsid w:val="00B27798"/>
    <w:rsid w:val="00B27E07"/>
    <w:rsid w:val="00B32186"/>
    <w:rsid w:val="00B330F2"/>
    <w:rsid w:val="00B33D50"/>
    <w:rsid w:val="00B34236"/>
    <w:rsid w:val="00B34A08"/>
    <w:rsid w:val="00B35E4D"/>
    <w:rsid w:val="00B360B4"/>
    <w:rsid w:val="00B3625E"/>
    <w:rsid w:val="00B36508"/>
    <w:rsid w:val="00B3725B"/>
    <w:rsid w:val="00B37745"/>
    <w:rsid w:val="00B4126A"/>
    <w:rsid w:val="00B4371D"/>
    <w:rsid w:val="00B45ECB"/>
    <w:rsid w:val="00B47668"/>
    <w:rsid w:val="00B51242"/>
    <w:rsid w:val="00B519BA"/>
    <w:rsid w:val="00B526D2"/>
    <w:rsid w:val="00B54A9F"/>
    <w:rsid w:val="00B5659A"/>
    <w:rsid w:val="00B56DD6"/>
    <w:rsid w:val="00B571E7"/>
    <w:rsid w:val="00B617D3"/>
    <w:rsid w:val="00B61CC2"/>
    <w:rsid w:val="00B651CD"/>
    <w:rsid w:val="00B658E0"/>
    <w:rsid w:val="00B70815"/>
    <w:rsid w:val="00B73EAE"/>
    <w:rsid w:val="00B849BD"/>
    <w:rsid w:val="00B84DF7"/>
    <w:rsid w:val="00B84EFF"/>
    <w:rsid w:val="00B8616A"/>
    <w:rsid w:val="00B8642B"/>
    <w:rsid w:val="00B871E0"/>
    <w:rsid w:val="00B90D74"/>
    <w:rsid w:val="00B91CB0"/>
    <w:rsid w:val="00B91FC0"/>
    <w:rsid w:val="00B9221B"/>
    <w:rsid w:val="00BA163E"/>
    <w:rsid w:val="00BA1ACE"/>
    <w:rsid w:val="00BA1B5F"/>
    <w:rsid w:val="00BA4079"/>
    <w:rsid w:val="00BA4863"/>
    <w:rsid w:val="00BA48B0"/>
    <w:rsid w:val="00BA610B"/>
    <w:rsid w:val="00BA717D"/>
    <w:rsid w:val="00BA7C5D"/>
    <w:rsid w:val="00BB352F"/>
    <w:rsid w:val="00BB36F6"/>
    <w:rsid w:val="00BB4D5B"/>
    <w:rsid w:val="00BB5F7F"/>
    <w:rsid w:val="00BB6310"/>
    <w:rsid w:val="00BC15BC"/>
    <w:rsid w:val="00BC30B7"/>
    <w:rsid w:val="00BC3B75"/>
    <w:rsid w:val="00BC6050"/>
    <w:rsid w:val="00BD0002"/>
    <w:rsid w:val="00BD0BA3"/>
    <w:rsid w:val="00BD0D6C"/>
    <w:rsid w:val="00BD1DF9"/>
    <w:rsid w:val="00BD1F1D"/>
    <w:rsid w:val="00BD2198"/>
    <w:rsid w:val="00BD6DAC"/>
    <w:rsid w:val="00BE0E7D"/>
    <w:rsid w:val="00BE14E2"/>
    <w:rsid w:val="00BE1D22"/>
    <w:rsid w:val="00BE2CAB"/>
    <w:rsid w:val="00BE302B"/>
    <w:rsid w:val="00BE448F"/>
    <w:rsid w:val="00BE5356"/>
    <w:rsid w:val="00BE73FA"/>
    <w:rsid w:val="00BF0E55"/>
    <w:rsid w:val="00BF115F"/>
    <w:rsid w:val="00BF1BBB"/>
    <w:rsid w:val="00BF409B"/>
    <w:rsid w:val="00BF7416"/>
    <w:rsid w:val="00C003D8"/>
    <w:rsid w:val="00C032DE"/>
    <w:rsid w:val="00C06EA3"/>
    <w:rsid w:val="00C100F9"/>
    <w:rsid w:val="00C1037F"/>
    <w:rsid w:val="00C10C2E"/>
    <w:rsid w:val="00C1588C"/>
    <w:rsid w:val="00C1609F"/>
    <w:rsid w:val="00C16D6D"/>
    <w:rsid w:val="00C16E25"/>
    <w:rsid w:val="00C17DF4"/>
    <w:rsid w:val="00C20BB0"/>
    <w:rsid w:val="00C21CB6"/>
    <w:rsid w:val="00C2766D"/>
    <w:rsid w:val="00C3104C"/>
    <w:rsid w:val="00C3509A"/>
    <w:rsid w:val="00C36725"/>
    <w:rsid w:val="00C3680A"/>
    <w:rsid w:val="00C36EFA"/>
    <w:rsid w:val="00C40B07"/>
    <w:rsid w:val="00C40CB5"/>
    <w:rsid w:val="00C412EE"/>
    <w:rsid w:val="00C41E05"/>
    <w:rsid w:val="00C42799"/>
    <w:rsid w:val="00C43237"/>
    <w:rsid w:val="00C432B8"/>
    <w:rsid w:val="00C446DA"/>
    <w:rsid w:val="00C448F9"/>
    <w:rsid w:val="00C44A9B"/>
    <w:rsid w:val="00C46488"/>
    <w:rsid w:val="00C504C5"/>
    <w:rsid w:val="00C50EB3"/>
    <w:rsid w:val="00C554B4"/>
    <w:rsid w:val="00C57B52"/>
    <w:rsid w:val="00C62B54"/>
    <w:rsid w:val="00C64285"/>
    <w:rsid w:val="00C64E9C"/>
    <w:rsid w:val="00C6707F"/>
    <w:rsid w:val="00C70BAF"/>
    <w:rsid w:val="00C72DDA"/>
    <w:rsid w:val="00C73620"/>
    <w:rsid w:val="00C75515"/>
    <w:rsid w:val="00C75B22"/>
    <w:rsid w:val="00C77AE6"/>
    <w:rsid w:val="00C80904"/>
    <w:rsid w:val="00C80C5D"/>
    <w:rsid w:val="00C81373"/>
    <w:rsid w:val="00C82EC2"/>
    <w:rsid w:val="00C83BAE"/>
    <w:rsid w:val="00C847F6"/>
    <w:rsid w:val="00C851E8"/>
    <w:rsid w:val="00C8594E"/>
    <w:rsid w:val="00C86E8D"/>
    <w:rsid w:val="00C90D7D"/>
    <w:rsid w:val="00C90F25"/>
    <w:rsid w:val="00C9156C"/>
    <w:rsid w:val="00C92259"/>
    <w:rsid w:val="00C92932"/>
    <w:rsid w:val="00C93173"/>
    <w:rsid w:val="00C9410C"/>
    <w:rsid w:val="00C94219"/>
    <w:rsid w:val="00C955C6"/>
    <w:rsid w:val="00C978E4"/>
    <w:rsid w:val="00CA3910"/>
    <w:rsid w:val="00CA3FCB"/>
    <w:rsid w:val="00CA439B"/>
    <w:rsid w:val="00CA4871"/>
    <w:rsid w:val="00CA49D2"/>
    <w:rsid w:val="00CA5248"/>
    <w:rsid w:val="00CA5B91"/>
    <w:rsid w:val="00CA653B"/>
    <w:rsid w:val="00CA68E2"/>
    <w:rsid w:val="00CA6964"/>
    <w:rsid w:val="00CA6CCB"/>
    <w:rsid w:val="00CA7CB8"/>
    <w:rsid w:val="00CA7FB4"/>
    <w:rsid w:val="00CB3121"/>
    <w:rsid w:val="00CB4D4F"/>
    <w:rsid w:val="00CB5247"/>
    <w:rsid w:val="00CB59D3"/>
    <w:rsid w:val="00CB6B55"/>
    <w:rsid w:val="00CC0792"/>
    <w:rsid w:val="00CC0FDF"/>
    <w:rsid w:val="00CC1336"/>
    <w:rsid w:val="00CC5C28"/>
    <w:rsid w:val="00CC5D0C"/>
    <w:rsid w:val="00CC6FED"/>
    <w:rsid w:val="00CC736B"/>
    <w:rsid w:val="00CC74B6"/>
    <w:rsid w:val="00CD0054"/>
    <w:rsid w:val="00CD0E8A"/>
    <w:rsid w:val="00CD1028"/>
    <w:rsid w:val="00CD1F3F"/>
    <w:rsid w:val="00CD3D54"/>
    <w:rsid w:val="00CD4301"/>
    <w:rsid w:val="00CD45BC"/>
    <w:rsid w:val="00CD5B67"/>
    <w:rsid w:val="00CD7C32"/>
    <w:rsid w:val="00CE210A"/>
    <w:rsid w:val="00CE2C0D"/>
    <w:rsid w:val="00CE3679"/>
    <w:rsid w:val="00CE3842"/>
    <w:rsid w:val="00CE3E00"/>
    <w:rsid w:val="00CE795B"/>
    <w:rsid w:val="00CF2B06"/>
    <w:rsid w:val="00CF32E0"/>
    <w:rsid w:val="00CF412C"/>
    <w:rsid w:val="00CF5F6F"/>
    <w:rsid w:val="00CF6A0C"/>
    <w:rsid w:val="00D01303"/>
    <w:rsid w:val="00D0493C"/>
    <w:rsid w:val="00D06095"/>
    <w:rsid w:val="00D06C01"/>
    <w:rsid w:val="00D079C6"/>
    <w:rsid w:val="00D10E1F"/>
    <w:rsid w:val="00D1105B"/>
    <w:rsid w:val="00D118B9"/>
    <w:rsid w:val="00D15000"/>
    <w:rsid w:val="00D15D3B"/>
    <w:rsid w:val="00D21719"/>
    <w:rsid w:val="00D22592"/>
    <w:rsid w:val="00D237F9"/>
    <w:rsid w:val="00D24866"/>
    <w:rsid w:val="00D25B49"/>
    <w:rsid w:val="00D268CB"/>
    <w:rsid w:val="00D305B7"/>
    <w:rsid w:val="00D33BDD"/>
    <w:rsid w:val="00D40069"/>
    <w:rsid w:val="00D401E6"/>
    <w:rsid w:val="00D41348"/>
    <w:rsid w:val="00D518C8"/>
    <w:rsid w:val="00D51D3C"/>
    <w:rsid w:val="00D53176"/>
    <w:rsid w:val="00D542B9"/>
    <w:rsid w:val="00D55377"/>
    <w:rsid w:val="00D5564F"/>
    <w:rsid w:val="00D57587"/>
    <w:rsid w:val="00D5774A"/>
    <w:rsid w:val="00D577AD"/>
    <w:rsid w:val="00D6137E"/>
    <w:rsid w:val="00D6159F"/>
    <w:rsid w:val="00D63164"/>
    <w:rsid w:val="00D63C7B"/>
    <w:rsid w:val="00D6434A"/>
    <w:rsid w:val="00D64CF8"/>
    <w:rsid w:val="00D679F3"/>
    <w:rsid w:val="00D734AF"/>
    <w:rsid w:val="00D7558B"/>
    <w:rsid w:val="00D76655"/>
    <w:rsid w:val="00D804F4"/>
    <w:rsid w:val="00D80B4D"/>
    <w:rsid w:val="00D81E04"/>
    <w:rsid w:val="00D81F12"/>
    <w:rsid w:val="00D828DB"/>
    <w:rsid w:val="00D8370B"/>
    <w:rsid w:val="00D8573F"/>
    <w:rsid w:val="00D86157"/>
    <w:rsid w:val="00D91953"/>
    <w:rsid w:val="00D92FBD"/>
    <w:rsid w:val="00DA431E"/>
    <w:rsid w:val="00DA6599"/>
    <w:rsid w:val="00DB14AF"/>
    <w:rsid w:val="00DB1941"/>
    <w:rsid w:val="00DB1CDF"/>
    <w:rsid w:val="00DB5347"/>
    <w:rsid w:val="00DB798F"/>
    <w:rsid w:val="00DB7FB6"/>
    <w:rsid w:val="00DC0563"/>
    <w:rsid w:val="00DC2DDF"/>
    <w:rsid w:val="00DC315B"/>
    <w:rsid w:val="00DC6173"/>
    <w:rsid w:val="00DD0934"/>
    <w:rsid w:val="00DD28E5"/>
    <w:rsid w:val="00DE003E"/>
    <w:rsid w:val="00DE10A9"/>
    <w:rsid w:val="00DE1711"/>
    <w:rsid w:val="00DE2595"/>
    <w:rsid w:val="00DE514E"/>
    <w:rsid w:val="00DE7B8B"/>
    <w:rsid w:val="00DE7BE5"/>
    <w:rsid w:val="00DF0192"/>
    <w:rsid w:val="00DF01A6"/>
    <w:rsid w:val="00DF0584"/>
    <w:rsid w:val="00DF0C48"/>
    <w:rsid w:val="00DF284D"/>
    <w:rsid w:val="00DF388E"/>
    <w:rsid w:val="00DF4E15"/>
    <w:rsid w:val="00DF533A"/>
    <w:rsid w:val="00DF7DA1"/>
    <w:rsid w:val="00E00EC2"/>
    <w:rsid w:val="00E022AD"/>
    <w:rsid w:val="00E0370F"/>
    <w:rsid w:val="00E03AAE"/>
    <w:rsid w:val="00E05F83"/>
    <w:rsid w:val="00E06A7F"/>
    <w:rsid w:val="00E10963"/>
    <w:rsid w:val="00E1150C"/>
    <w:rsid w:val="00E1246A"/>
    <w:rsid w:val="00E125ED"/>
    <w:rsid w:val="00E13E33"/>
    <w:rsid w:val="00E16422"/>
    <w:rsid w:val="00E168CD"/>
    <w:rsid w:val="00E16F69"/>
    <w:rsid w:val="00E17114"/>
    <w:rsid w:val="00E2051A"/>
    <w:rsid w:val="00E21809"/>
    <w:rsid w:val="00E240A1"/>
    <w:rsid w:val="00E25089"/>
    <w:rsid w:val="00E257AD"/>
    <w:rsid w:val="00E262BC"/>
    <w:rsid w:val="00E2637D"/>
    <w:rsid w:val="00E31574"/>
    <w:rsid w:val="00E32087"/>
    <w:rsid w:val="00E3306F"/>
    <w:rsid w:val="00E34A9B"/>
    <w:rsid w:val="00E36E0C"/>
    <w:rsid w:val="00E36ED5"/>
    <w:rsid w:val="00E37166"/>
    <w:rsid w:val="00E419B2"/>
    <w:rsid w:val="00E42435"/>
    <w:rsid w:val="00E42ED6"/>
    <w:rsid w:val="00E4377F"/>
    <w:rsid w:val="00E44FFA"/>
    <w:rsid w:val="00E5022B"/>
    <w:rsid w:val="00E50EAE"/>
    <w:rsid w:val="00E51F0B"/>
    <w:rsid w:val="00E5306F"/>
    <w:rsid w:val="00E53152"/>
    <w:rsid w:val="00E54CE8"/>
    <w:rsid w:val="00E5655C"/>
    <w:rsid w:val="00E5655F"/>
    <w:rsid w:val="00E56B43"/>
    <w:rsid w:val="00E571CD"/>
    <w:rsid w:val="00E5730F"/>
    <w:rsid w:val="00E60482"/>
    <w:rsid w:val="00E61F6D"/>
    <w:rsid w:val="00E63F7A"/>
    <w:rsid w:val="00E6552D"/>
    <w:rsid w:val="00E6701A"/>
    <w:rsid w:val="00E67F39"/>
    <w:rsid w:val="00E70CEA"/>
    <w:rsid w:val="00E72303"/>
    <w:rsid w:val="00E730D5"/>
    <w:rsid w:val="00E741FC"/>
    <w:rsid w:val="00E74BB2"/>
    <w:rsid w:val="00E74F25"/>
    <w:rsid w:val="00E75843"/>
    <w:rsid w:val="00E75FA5"/>
    <w:rsid w:val="00E7714A"/>
    <w:rsid w:val="00E81AB1"/>
    <w:rsid w:val="00E82AAF"/>
    <w:rsid w:val="00E85D32"/>
    <w:rsid w:val="00E861F5"/>
    <w:rsid w:val="00E862C0"/>
    <w:rsid w:val="00E879BE"/>
    <w:rsid w:val="00E91A9E"/>
    <w:rsid w:val="00E91DC5"/>
    <w:rsid w:val="00E92AF1"/>
    <w:rsid w:val="00E93E43"/>
    <w:rsid w:val="00E94AB4"/>
    <w:rsid w:val="00E9508F"/>
    <w:rsid w:val="00E96511"/>
    <w:rsid w:val="00EA0D1D"/>
    <w:rsid w:val="00EA43CC"/>
    <w:rsid w:val="00EB1C4B"/>
    <w:rsid w:val="00EB2ADE"/>
    <w:rsid w:val="00EB3574"/>
    <w:rsid w:val="00EB4A88"/>
    <w:rsid w:val="00EB5EE6"/>
    <w:rsid w:val="00EB6A59"/>
    <w:rsid w:val="00EB6BA5"/>
    <w:rsid w:val="00EC0C9D"/>
    <w:rsid w:val="00EC0D0A"/>
    <w:rsid w:val="00EC54CD"/>
    <w:rsid w:val="00EC5825"/>
    <w:rsid w:val="00EC6A5E"/>
    <w:rsid w:val="00EC6E13"/>
    <w:rsid w:val="00ED009E"/>
    <w:rsid w:val="00ED1D25"/>
    <w:rsid w:val="00ED481D"/>
    <w:rsid w:val="00ED5083"/>
    <w:rsid w:val="00ED6520"/>
    <w:rsid w:val="00ED706E"/>
    <w:rsid w:val="00EF102E"/>
    <w:rsid w:val="00EF2A44"/>
    <w:rsid w:val="00EF3234"/>
    <w:rsid w:val="00EF3DC8"/>
    <w:rsid w:val="00EF404C"/>
    <w:rsid w:val="00EF6D5B"/>
    <w:rsid w:val="00EF79DD"/>
    <w:rsid w:val="00F0262F"/>
    <w:rsid w:val="00F10080"/>
    <w:rsid w:val="00F10D4C"/>
    <w:rsid w:val="00F115AA"/>
    <w:rsid w:val="00F117BC"/>
    <w:rsid w:val="00F13551"/>
    <w:rsid w:val="00F13E43"/>
    <w:rsid w:val="00F215BA"/>
    <w:rsid w:val="00F2254B"/>
    <w:rsid w:val="00F2313A"/>
    <w:rsid w:val="00F24458"/>
    <w:rsid w:val="00F259BC"/>
    <w:rsid w:val="00F25E6E"/>
    <w:rsid w:val="00F26647"/>
    <w:rsid w:val="00F277F0"/>
    <w:rsid w:val="00F31846"/>
    <w:rsid w:val="00F31D39"/>
    <w:rsid w:val="00F32683"/>
    <w:rsid w:val="00F32B86"/>
    <w:rsid w:val="00F344B0"/>
    <w:rsid w:val="00F34653"/>
    <w:rsid w:val="00F357FE"/>
    <w:rsid w:val="00F361BA"/>
    <w:rsid w:val="00F374FF"/>
    <w:rsid w:val="00F37A93"/>
    <w:rsid w:val="00F37FF9"/>
    <w:rsid w:val="00F4087E"/>
    <w:rsid w:val="00F42B6D"/>
    <w:rsid w:val="00F43F1D"/>
    <w:rsid w:val="00F443D2"/>
    <w:rsid w:val="00F45BE8"/>
    <w:rsid w:val="00F47812"/>
    <w:rsid w:val="00F51043"/>
    <w:rsid w:val="00F5112B"/>
    <w:rsid w:val="00F62301"/>
    <w:rsid w:val="00F627AC"/>
    <w:rsid w:val="00F6282D"/>
    <w:rsid w:val="00F62D5A"/>
    <w:rsid w:val="00F6439A"/>
    <w:rsid w:val="00F66100"/>
    <w:rsid w:val="00F703B2"/>
    <w:rsid w:val="00F70EFE"/>
    <w:rsid w:val="00F7180D"/>
    <w:rsid w:val="00F71B08"/>
    <w:rsid w:val="00F74522"/>
    <w:rsid w:val="00F755E9"/>
    <w:rsid w:val="00F76639"/>
    <w:rsid w:val="00F77419"/>
    <w:rsid w:val="00F84163"/>
    <w:rsid w:val="00F87135"/>
    <w:rsid w:val="00F875C9"/>
    <w:rsid w:val="00F878A9"/>
    <w:rsid w:val="00F90529"/>
    <w:rsid w:val="00F90831"/>
    <w:rsid w:val="00F90FE5"/>
    <w:rsid w:val="00F91D08"/>
    <w:rsid w:val="00F91DB8"/>
    <w:rsid w:val="00F93567"/>
    <w:rsid w:val="00F93EA8"/>
    <w:rsid w:val="00F94B94"/>
    <w:rsid w:val="00F956FB"/>
    <w:rsid w:val="00F96419"/>
    <w:rsid w:val="00FA6342"/>
    <w:rsid w:val="00FA668B"/>
    <w:rsid w:val="00FA7875"/>
    <w:rsid w:val="00FB06F2"/>
    <w:rsid w:val="00FB23BD"/>
    <w:rsid w:val="00FB302D"/>
    <w:rsid w:val="00FB7050"/>
    <w:rsid w:val="00FB7143"/>
    <w:rsid w:val="00FB716C"/>
    <w:rsid w:val="00FC159E"/>
    <w:rsid w:val="00FC2015"/>
    <w:rsid w:val="00FC21E9"/>
    <w:rsid w:val="00FC24D8"/>
    <w:rsid w:val="00FC29E0"/>
    <w:rsid w:val="00FC35D0"/>
    <w:rsid w:val="00FC725F"/>
    <w:rsid w:val="00FC7B56"/>
    <w:rsid w:val="00FD3EAE"/>
    <w:rsid w:val="00FE07CD"/>
    <w:rsid w:val="00FE1032"/>
    <w:rsid w:val="00FE3FB5"/>
    <w:rsid w:val="00FE429B"/>
    <w:rsid w:val="00FE7877"/>
    <w:rsid w:val="00FE7ADF"/>
    <w:rsid w:val="00FE7BEF"/>
    <w:rsid w:val="00FF0BA4"/>
    <w:rsid w:val="00FF1CA3"/>
    <w:rsid w:val="00FF46B7"/>
    <w:rsid w:val="00FF4A4E"/>
    <w:rsid w:val="00FF5905"/>
    <w:rsid w:val="00FF7844"/>
    <w:rsid w:val="0A994D73"/>
    <w:rsid w:val="0BC70D2A"/>
    <w:rsid w:val="0F535CB3"/>
    <w:rsid w:val="2F28750C"/>
    <w:rsid w:val="46770354"/>
    <w:rsid w:val="73797A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Cambria" w:hAnsi="Cambria" w:eastAsia="Times New Roman" w:cs="Times New Roman"/>
      <w:sz w:val="24"/>
      <w:szCs w:val="22"/>
      <w:lang w:val="en-US" w:eastAsia="en-US" w:bidi="ar-SA"/>
    </w:rPr>
  </w:style>
  <w:style w:type="paragraph" w:styleId="2">
    <w:name w:val="heading 1"/>
    <w:basedOn w:val="3"/>
    <w:next w:val="1"/>
    <w:link w:val="37"/>
    <w:qFormat/>
    <w:uiPriority w:val="0"/>
    <w:pPr>
      <w:spacing w:before="360" w:after="120"/>
      <w:jc w:val="both"/>
      <w:outlineLvl w:val="0"/>
    </w:pPr>
    <w:rPr>
      <w:rFonts w:ascii="Cambria" w:hAnsi="Cambria" w:eastAsia="Batang"/>
      <w:b/>
      <w:bCs/>
      <w:color w:val="31859C" w:themeColor="accent5" w:themeShade="BF"/>
      <w:sz w:val="28"/>
      <w:szCs w:val="28"/>
    </w:rPr>
  </w:style>
  <w:style w:type="paragraph" w:styleId="4">
    <w:name w:val="heading 2"/>
    <w:basedOn w:val="1"/>
    <w:next w:val="1"/>
    <w:link w:val="38"/>
    <w:qFormat/>
    <w:uiPriority w:val="0"/>
    <w:pPr>
      <w:tabs>
        <w:tab w:val="left" w:pos="3525"/>
      </w:tabs>
      <w:outlineLvl w:val="1"/>
    </w:pPr>
    <w:rPr>
      <w:rFonts w:cs="Arial"/>
      <w:b/>
      <w:bCs/>
      <w:color w:val="E46C0A" w:themeColor="accent6" w:themeShade="BF"/>
      <w:sz w:val="36"/>
      <w:szCs w:val="36"/>
      <w:lang w:val="en-GB" w:eastAsia="zh-CN"/>
    </w:rPr>
  </w:style>
  <w:style w:type="paragraph" w:styleId="5">
    <w:name w:val="heading 3"/>
    <w:basedOn w:val="6"/>
    <w:next w:val="1"/>
    <w:link w:val="39"/>
    <w:qFormat/>
    <w:uiPriority w:val="0"/>
    <w:pPr>
      <w:outlineLvl w:val="2"/>
    </w:pPr>
    <w:rPr>
      <w:color w:val="auto"/>
      <w:sz w:val="26"/>
      <w:szCs w:val="26"/>
    </w:rPr>
  </w:style>
  <w:style w:type="paragraph" w:styleId="7">
    <w:name w:val="heading 4"/>
    <w:basedOn w:val="8"/>
    <w:next w:val="1"/>
    <w:link w:val="41"/>
    <w:qFormat/>
    <w:uiPriority w:val="0"/>
    <w:pPr>
      <w:spacing w:before="360" w:after="120"/>
      <w:ind w:left="0"/>
      <w:outlineLvl w:val="3"/>
    </w:pPr>
    <w:rPr>
      <w:b/>
      <w:szCs w:val="24"/>
    </w:rPr>
  </w:style>
  <w:style w:type="paragraph" w:styleId="6">
    <w:name w:val="heading 5"/>
    <w:basedOn w:val="7"/>
    <w:next w:val="1"/>
    <w:link w:val="43"/>
    <w:qFormat/>
    <w:uiPriority w:val="0"/>
    <w:pPr>
      <w:outlineLvl w:val="4"/>
    </w:pPr>
    <w:rPr>
      <w:bCs/>
      <w:color w:val="31849B"/>
      <w:sz w:val="28"/>
      <w:szCs w:val="28"/>
    </w:rPr>
  </w:style>
  <w:style w:type="paragraph" w:styleId="9">
    <w:name w:val="heading 6"/>
    <w:basedOn w:val="6"/>
    <w:next w:val="1"/>
    <w:link w:val="66"/>
    <w:unhideWhenUsed/>
    <w:qFormat/>
    <w:uiPriority w:val="9"/>
    <w:pPr>
      <w:spacing w:before="120"/>
      <w:jc w:val="center"/>
      <w:outlineLvl w:val="5"/>
    </w:pPr>
    <w:rPr>
      <w:color w:val="auto"/>
    </w:rPr>
  </w:style>
  <w:style w:type="character" w:default="1" w:styleId="10">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styleId="8">
    <w:name w:val="No Spacing"/>
    <w:basedOn w:val="1"/>
    <w:link w:val="33"/>
    <w:qFormat/>
    <w:uiPriority w:val="1"/>
    <w:pPr>
      <w:spacing w:before="120" w:after="0"/>
      <w:ind w:left="142"/>
    </w:pPr>
  </w:style>
  <w:style w:type="paragraph" w:styleId="12">
    <w:name w:val="Balloon Text"/>
    <w:basedOn w:val="1"/>
    <w:link w:val="34"/>
    <w:semiHidden/>
    <w:qFormat/>
    <w:uiPriority w:val="0"/>
    <w:pPr>
      <w:spacing w:after="0"/>
    </w:pPr>
    <w:rPr>
      <w:rFonts w:ascii="Tahoma" w:hAnsi="Tahoma" w:cs="Tahoma"/>
      <w:sz w:val="16"/>
      <w:szCs w:val="16"/>
    </w:rPr>
  </w:style>
  <w:style w:type="paragraph" w:styleId="13">
    <w:name w:val="Body Text"/>
    <w:basedOn w:val="1"/>
    <w:link w:val="40"/>
    <w:qFormat/>
    <w:uiPriority w:val="0"/>
    <w:pPr>
      <w:spacing w:before="120" w:after="240" w:line="360" w:lineRule="auto"/>
    </w:pPr>
    <w:rPr>
      <w:rFonts w:ascii="Arial" w:hAnsi="Arial" w:eastAsia="Calibri"/>
      <w:szCs w:val="24"/>
      <w:lang w:val="en-GB"/>
    </w:rPr>
  </w:style>
  <w:style w:type="paragraph" w:styleId="14">
    <w:name w:val="caption"/>
    <w:basedOn w:val="1"/>
    <w:next w:val="1"/>
    <w:unhideWhenUsed/>
    <w:qFormat/>
    <w:uiPriority w:val="35"/>
    <w:pPr>
      <w:spacing w:after="200"/>
      <w:jc w:val="left"/>
    </w:pPr>
    <w:rPr>
      <w:rFonts w:asciiTheme="minorHAnsi" w:hAnsiTheme="minorHAnsi" w:eastAsiaTheme="minorHAnsi" w:cstheme="minorBidi"/>
      <w:i/>
      <w:iCs/>
      <w:color w:val="1F497D" w:themeColor="text2"/>
      <w:kern w:val="2"/>
      <w:sz w:val="18"/>
      <w:szCs w:val="18"/>
      <w14:textFill>
        <w14:solidFill>
          <w14:schemeClr w14:val="tx2"/>
        </w14:solidFill>
      </w14:textFill>
      <w14:ligatures w14:val="standardContextual"/>
    </w:rPr>
  </w:style>
  <w:style w:type="character" w:styleId="15">
    <w:name w:val="annotation reference"/>
    <w:basedOn w:val="10"/>
    <w:semiHidden/>
    <w:unhideWhenUsed/>
    <w:qFormat/>
    <w:uiPriority w:val="99"/>
    <w:rPr>
      <w:sz w:val="16"/>
      <w:szCs w:val="16"/>
    </w:rPr>
  </w:style>
  <w:style w:type="paragraph" w:styleId="16">
    <w:name w:val="annotation text"/>
    <w:basedOn w:val="1"/>
    <w:link w:val="51"/>
    <w:unhideWhenUsed/>
    <w:qFormat/>
    <w:uiPriority w:val="99"/>
    <w:pPr>
      <w:spacing w:after="0"/>
    </w:pPr>
    <w:rPr>
      <w:rFonts w:ascii="Times New Roman" w:hAnsi="Times New Roman"/>
      <w:sz w:val="20"/>
      <w:szCs w:val="20"/>
      <w:lang w:val="en-GB"/>
    </w:rPr>
  </w:style>
  <w:style w:type="paragraph" w:styleId="17">
    <w:name w:val="annotation subject"/>
    <w:basedOn w:val="16"/>
    <w:next w:val="16"/>
    <w:link w:val="52"/>
    <w:semiHidden/>
    <w:unhideWhenUsed/>
    <w:qFormat/>
    <w:uiPriority w:val="99"/>
    <w:pPr>
      <w:spacing w:after="200" w:line="276" w:lineRule="auto"/>
    </w:pPr>
    <w:rPr>
      <w:rFonts w:ascii="Cambria" w:hAnsi="Cambria"/>
      <w:b/>
      <w:bCs/>
      <w:lang w:val="en-US"/>
    </w:rPr>
  </w:style>
  <w:style w:type="character" w:styleId="18">
    <w:name w:val="Emphasis"/>
    <w:basedOn w:val="10"/>
    <w:qFormat/>
    <w:uiPriority w:val="20"/>
    <w:rPr>
      <w:i/>
      <w:iCs/>
    </w:rPr>
  </w:style>
  <w:style w:type="character" w:styleId="19">
    <w:name w:val="endnote reference"/>
    <w:basedOn w:val="10"/>
    <w:semiHidden/>
    <w:unhideWhenUsed/>
    <w:qFormat/>
    <w:uiPriority w:val="99"/>
    <w:rPr>
      <w:vertAlign w:val="superscript"/>
    </w:rPr>
  </w:style>
  <w:style w:type="paragraph" w:styleId="20">
    <w:name w:val="endnote text"/>
    <w:basedOn w:val="1"/>
    <w:link w:val="67"/>
    <w:semiHidden/>
    <w:unhideWhenUsed/>
    <w:qFormat/>
    <w:uiPriority w:val="99"/>
    <w:pPr>
      <w:spacing w:after="0"/>
      <w:jc w:val="left"/>
    </w:pPr>
    <w:rPr>
      <w:rFonts w:asciiTheme="minorHAnsi" w:hAnsiTheme="minorHAnsi" w:eastAsiaTheme="minorEastAsia" w:cstheme="minorBidi"/>
      <w:szCs w:val="24"/>
      <w:lang w:val="en-GB" w:eastAsia="zh-CN"/>
    </w:rPr>
  </w:style>
  <w:style w:type="character" w:styleId="21">
    <w:name w:val="FollowedHyperlink"/>
    <w:basedOn w:val="10"/>
    <w:qFormat/>
    <w:uiPriority w:val="0"/>
    <w:rPr>
      <w:color w:val="800080"/>
      <w:u w:val="single"/>
    </w:rPr>
  </w:style>
  <w:style w:type="paragraph" w:styleId="22">
    <w:name w:val="footer"/>
    <w:basedOn w:val="1"/>
    <w:link w:val="36"/>
    <w:qFormat/>
    <w:uiPriority w:val="0"/>
    <w:pPr>
      <w:tabs>
        <w:tab w:val="center" w:pos="4680"/>
        <w:tab w:val="right" w:pos="9360"/>
      </w:tabs>
      <w:spacing w:after="0"/>
    </w:pPr>
  </w:style>
  <w:style w:type="character" w:styleId="23">
    <w:name w:val="footnote reference"/>
    <w:basedOn w:val="10"/>
    <w:semiHidden/>
    <w:qFormat/>
    <w:uiPriority w:val="99"/>
    <w:rPr>
      <w:vertAlign w:val="superscript"/>
    </w:rPr>
  </w:style>
  <w:style w:type="paragraph" w:styleId="24">
    <w:name w:val="footnote text"/>
    <w:basedOn w:val="1"/>
    <w:link w:val="47"/>
    <w:semiHidden/>
    <w:qFormat/>
    <w:uiPriority w:val="99"/>
    <w:pPr>
      <w:spacing w:before="60"/>
    </w:pPr>
    <w:rPr>
      <w:rFonts w:eastAsia="Calibri" w:cs="Calibri"/>
      <w:sz w:val="20"/>
      <w:szCs w:val="20"/>
      <w:lang w:val="ru-RU"/>
    </w:rPr>
  </w:style>
  <w:style w:type="paragraph" w:styleId="25">
    <w:name w:val="header"/>
    <w:basedOn w:val="1"/>
    <w:link w:val="35"/>
    <w:qFormat/>
    <w:uiPriority w:val="0"/>
    <w:pPr>
      <w:tabs>
        <w:tab w:val="center" w:pos="4680"/>
        <w:tab w:val="right" w:pos="9360"/>
      </w:tabs>
      <w:spacing w:after="0"/>
    </w:pPr>
  </w:style>
  <w:style w:type="character" w:styleId="26">
    <w:name w:val="Hyperlink"/>
    <w:basedOn w:val="10"/>
    <w:qFormat/>
    <w:uiPriority w:val="99"/>
    <w:rPr>
      <w:color w:val="31859C" w:themeColor="accent5" w:themeShade="BF"/>
      <w:u w:val="single"/>
    </w:rPr>
  </w:style>
  <w:style w:type="paragraph" w:styleId="27">
    <w:name w:val="Normal (Web)"/>
    <w:basedOn w:val="1"/>
    <w:qFormat/>
    <w:uiPriority w:val="99"/>
    <w:pPr>
      <w:spacing w:after="60"/>
      <w:ind w:left="30" w:right="60"/>
    </w:pPr>
    <w:rPr>
      <w:rFonts w:ascii="Times New Roman" w:hAnsi="Times New Roman" w:eastAsia="Calibri"/>
      <w:color w:val="222222"/>
      <w:sz w:val="18"/>
      <w:szCs w:val="18"/>
      <w:lang w:bidi="en-US"/>
    </w:rPr>
  </w:style>
  <w:style w:type="paragraph" w:styleId="28">
    <w:name w:val="Plain Text"/>
    <w:basedOn w:val="1"/>
    <w:link w:val="64"/>
    <w:unhideWhenUsed/>
    <w:qFormat/>
    <w:uiPriority w:val="99"/>
    <w:pPr>
      <w:spacing w:after="0"/>
    </w:pPr>
    <w:rPr>
      <w:rFonts w:ascii="Calibri" w:hAnsi="Calibri" w:cs="Consolas" w:eastAsiaTheme="minorHAnsi"/>
      <w:szCs w:val="21"/>
    </w:rPr>
  </w:style>
  <w:style w:type="character" w:styleId="29">
    <w:name w:val="Strong"/>
    <w:basedOn w:val="10"/>
    <w:qFormat/>
    <w:uiPriority w:val="22"/>
    <w:rPr>
      <w:b/>
      <w:bCs/>
    </w:rPr>
  </w:style>
  <w:style w:type="table" w:styleId="30">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oc 1"/>
    <w:basedOn w:val="1"/>
    <w:next w:val="1"/>
    <w:autoRedefine/>
    <w:unhideWhenUsed/>
    <w:qFormat/>
    <w:uiPriority w:val="39"/>
    <w:pPr>
      <w:spacing w:after="100"/>
    </w:pPr>
  </w:style>
  <w:style w:type="paragraph" w:styleId="32">
    <w:name w:val="toc 2"/>
    <w:basedOn w:val="1"/>
    <w:next w:val="1"/>
    <w:autoRedefine/>
    <w:unhideWhenUsed/>
    <w:qFormat/>
    <w:uiPriority w:val="39"/>
    <w:pPr>
      <w:spacing w:after="100"/>
      <w:ind w:left="220"/>
    </w:pPr>
  </w:style>
  <w:style w:type="character" w:customStyle="1" w:styleId="33">
    <w:name w:val="No Spacing Char"/>
    <w:basedOn w:val="10"/>
    <w:link w:val="8"/>
    <w:qFormat/>
    <w:uiPriority w:val="1"/>
    <w:rPr>
      <w:rFonts w:ascii="Cambria" w:hAnsi="Cambria" w:cs="Times New Roman"/>
    </w:rPr>
  </w:style>
  <w:style w:type="character" w:customStyle="1" w:styleId="34">
    <w:name w:val="Balloon Text Char"/>
    <w:basedOn w:val="10"/>
    <w:link w:val="12"/>
    <w:semiHidden/>
    <w:qFormat/>
    <w:uiPriority w:val="0"/>
    <w:rPr>
      <w:rFonts w:ascii="Tahoma" w:hAnsi="Tahoma" w:cs="Tahoma"/>
      <w:sz w:val="16"/>
      <w:szCs w:val="16"/>
    </w:rPr>
  </w:style>
  <w:style w:type="character" w:customStyle="1" w:styleId="35">
    <w:name w:val="Header Char"/>
    <w:basedOn w:val="10"/>
    <w:link w:val="25"/>
    <w:qFormat/>
    <w:uiPriority w:val="0"/>
    <w:rPr>
      <w:rFonts w:cs="Times New Roman"/>
    </w:rPr>
  </w:style>
  <w:style w:type="character" w:customStyle="1" w:styleId="36">
    <w:name w:val="Footer Char"/>
    <w:basedOn w:val="10"/>
    <w:link w:val="22"/>
    <w:qFormat/>
    <w:uiPriority w:val="0"/>
    <w:rPr>
      <w:rFonts w:cs="Times New Roman"/>
    </w:rPr>
  </w:style>
  <w:style w:type="character" w:customStyle="1" w:styleId="37">
    <w:name w:val="Heading 1 Char"/>
    <w:basedOn w:val="10"/>
    <w:link w:val="2"/>
    <w:qFormat/>
    <w:uiPriority w:val="0"/>
    <w:rPr>
      <w:rFonts w:ascii="Cambria" w:hAnsi="Cambria" w:eastAsia="Batang" w:cs="Arial"/>
      <w:b/>
      <w:bCs/>
      <w:color w:val="31859C" w:themeColor="accent5" w:themeShade="BF"/>
      <w:sz w:val="28"/>
      <w:szCs w:val="28"/>
    </w:rPr>
  </w:style>
  <w:style w:type="character" w:customStyle="1" w:styleId="38">
    <w:name w:val="Heading 2 Char"/>
    <w:basedOn w:val="10"/>
    <w:link w:val="4"/>
    <w:qFormat/>
    <w:uiPriority w:val="0"/>
    <w:rPr>
      <w:rFonts w:ascii="Cambria" w:hAnsi="Cambria" w:eastAsia="Times New Roman" w:cs="Arial"/>
      <w:b/>
      <w:bCs/>
      <w:color w:val="E46C0A" w:themeColor="accent6" w:themeShade="BF"/>
      <w:sz w:val="36"/>
      <w:szCs w:val="36"/>
      <w:lang w:val="en-GB" w:eastAsia="zh-CN"/>
    </w:rPr>
  </w:style>
  <w:style w:type="character" w:customStyle="1" w:styleId="39">
    <w:name w:val="Heading 3 Char"/>
    <w:basedOn w:val="10"/>
    <w:link w:val="5"/>
    <w:qFormat/>
    <w:uiPriority w:val="0"/>
    <w:rPr>
      <w:rFonts w:ascii="Cambria" w:hAnsi="Cambria" w:eastAsia="Times New Roman"/>
      <w:b/>
      <w:bCs/>
      <w:sz w:val="26"/>
      <w:szCs w:val="26"/>
    </w:rPr>
  </w:style>
  <w:style w:type="character" w:customStyle="1" w:styleId="40">
    <w:name w:val="Body Text Char"/>
    <w:basedOn w:val="10"/>
    <w:link w:val="13"/>
    <w:qFormat/>
    <w:uiPriority w:val="0"/>
    <w:rPr>
      <w:rFonts w:ascii="Arial" w:hAnsi="Arial" w:cs="Times New Roman"/>
      <w:sz w:val="24"/>
      <w:szCs w:val="24"/>
      <w:lang w:val="en-GB"/>
    </w:rPr>
  </w:style>
  <w:style w:type="character" w:customStyle="1" w:styleId="41">
    <w:name w:val="Heading 4 Char"/>
    <w:basedOn w:val="10"/>
    <w:link w:val="7"/>
    <w:qFormat/>
    <w:uiPriority w:val="0"/>
    <w:rPr>
      <w:rFonts w:ascii="Cambria" w:hAnsi="Cambria" w:eastAsia="Times New Roman"/>
      <w:b/>
      <w:sz w:val="24"/>
      <w:szCs w:val="24"/>
    </w:rPr>
  </w:style>
  <w:style w:type="paragraph" w:styleId="42">
    <w:name w:val="List Paragraph"/>
    <w:basedOn w:val="8"/>
    <w:link w:val="76"/>
    <w:qFormat/>
    <w:uiPriority w:val="34"/>
    <w:pPr>
      <w:numPr>
        <w:ilvl w:val="0"/>
        <w:numId w:val="1"/>
      </w:numPr>
      <w:spacing w:before="0" w:after="160" w:line="259" w:lineRule="auto"/>
    </w:pPr>
  </w:style>
  <w:style w:type="character" w:customStyle="1" w:styleId="43">
    <w:name w:val="Heading 5 Char"/>
    <w:basedOn w:val="10"/>
    <w:link w:val="6"/>
    <w:qFormat/>
    <w:uiPriority w:val="0"/>
    <w:rPr>
      <w:rFonts w:ascii="Cambria" w:hAnsi="Cambria" w:eastAsia="Times New Roman"/>
      <w:b/>
      <w:bCs/>
      <w:color w:val="31849B"/>
      <w:sz w:val="28"/>
      <w:szCs w:val="28"/>
    </w:rPr>
  </w:style>
  <w:style w:type="character" w:customStyle="1" w:styleId="44">
    <w:name w:val="Char8"/>
    <w:qFormat/>
    <w:uiPriority w:val="0"/>
    <w:rPr>
      <w:rFonts w:ascii="Cambria" w:hAnsi="Cambria" w:cs="Arial"/>
      <w:b/>
      <w:color w:val="C00000"/>
      <w:sz w:val="36"/>
      <w:szCs w:val="36"/>
    </w:rPr>
  </w:style>
  <w:style w:type="character" w:customStyle="1" w:styleId="45">
    <w:name w:val="EmailStyle37"/>
    <w:basedOn w:val="10"/>
    <w:semiHidden/>
    <w:qFormat/>
    <w:uiPriority w:val="0"/>
    <w:rPr>
      <w:rFonts w:ascii="Arial" w:hAnsi="Arial" w:cs="Arial"/>
      <w:color w:val="auto"/>
      <w:sz w:val="20"/>
      <w:szCs w:val="20"/>
    </w:rPr>
  </w:style>
  <w:style w:type="character" w:customStyle="1" w:styleId="46">
    <w:name w:val="apple-converted-space"/>
    <w:basedOn w:val="10"/>
    <w:qFormat/>
    <w:uiPriority w:val="0"/>
  </w:style>
  <w:style w:type="character" w:customStyle="1" w:styleId="47">
    <w:name w:val="Footnote Text Char"/>
    <w:basedOn w:val="10"/>
    <w:link w:val="24"/>
    <w:semiHidden/>
    <w:qFormat/>
    <w:uiPriority w:val="99"/>
    <w:rPr>
      <w:rFonts w:ascii="Cambria" w:hAnsi="Cambria" w:cs="Calibri"/>
      <w:lang w:val="ru-RU"/>
    </w:rPr>
  </w:style>
  <w:style w:type="paragraph" w:customStyle="1" w:styleId="48">
    <w:name w:val="bodytext"/>
    <w:basedOn w:val="1"/>
    <w:qFormat/>
    <w:uiPriority w:val="0"/>
    <w:pPr>
      <w:spacing w:after="60"/>
      <w:ind w:left="30" w:right="60"/>
    </w:pPr>
    <w:rPr>
      <w:rFonts w:ascii="Times New Roman" w:hAnsi="Times New Roman"/>
      <w:color w:val="222222"/>
      <w:sz w:val="18"/>
      <w:szCs w:val="18"/>
    </w:rPr>
  </w:style>
  <w:style w:type="paragraph" w:customStyle="1" w:styleId="49">
    <w:name w:val="Heading 34"/>
    <w:basedOn w:val="1"/>
    <w:qFormat/>
    <w:uiPriority w:val="0"/>
    <w:pPr>
      <w:spacing w:before="100" w:beforeAutospacing="1" w:after="0"/>
      <w:outlineLvl w:val="3"/>
    </w:pPr>
    <w:rPr>
      <w:rFonts w:ascii="Times New Roman" w:hAnsi="Times New Roman"/>
      <w:b/>
      <w:bCs/>
      <w:color w:val="0A5E9E"/>
      <w:sz w:val="21"/>
      <w:szCs w:val="21"/>
    </w:rPr>
  </w:style>
  <w:style w:type="paragraph" w:customStyle="1" w:styleId="50">
    <w:name w:val="Paragrafo elenco1"/>
    <w:basedOn w:val="1"/>
    <w:qFormat/>
    <w:uiPriority w:val="34"/>
    <w:pPr>
      <w:spacing w:after="0"/>
      <w:ind w:left="720"/>
      <w:contextualSpacing/>
    </w:pPr>
    <w:rPr>
      <w:rFonts w:ascii="Times New Roman" w:hAnsi="Times New Roman"/>
      <w:szCs w:val="24"/>
      <w:lang w:val="en-GB"/>
    </w:rPr>
  </w:style>
  <w:style w:type="character" w:customStyle="1" w:styleId="51">
    <w:name w:val="Comment Text Char"/>
    <w:basedOn w:val="10"/>
    <w:link w:val="16"/>
    <w:qFormat/>
    <w:uiPriority w:val="99"/>
    <w:rPr>
      <w:rFonts w:ascii="Times New Roman" w:hAnsi="Times New Roman" w:eastAsia="Times New Roman"/>
      <w:lang w:val="en-GB"/>
    </w:rPr>
  </w:style>
  <w:style w:type="character" w:customStyle="1" w:styleId="52">
    <w:name w:val="Comment Subject Char"/>
    <w:basedOn w:val="51"/>
    <w:link w:val="17"/>
    <w:qFormat/>
    <w:uiPriority w:val="0"/>
    <w:rPr>
      <w:rFonts w:ascii="Times New Roman" w:hAnsi="Times New Roman" w:eastAsia="Times New Roman"/>
      <w:lang w:val="en-GB"/>
    </w:rPr>
  </w:style>
  <w:style w:type="paragraph" w:customStyle="1" w:styleId="53">
    <w:name w:val="top"/>
    <w:basedOn w:val="25"/>
    <w:qFormat/>
    <w:uiPriority w:val="0"/>
    <w:pPr>
      <w:jc w:val="left"/>
    </w:pPr>
    <w:rPr>
      <w:b/>
      <w:color w:val="31849B"/>
      <w:sz w:val="20"/>
      <w:szCs w:val="20"/>
    </w:rPr>
  </w:style>
  <w:style w:type="character" w:customStyle="1" w:styleId="54">
    <w:name w:val="name"/>
    <w:basedOn w:val="10"/>
    <w:qFormat/>
    <w:uiPriority w:val="0"/>
  </w:style>
  <w:style w:type="character" w:customStyle="1" w:styleId="55">
    <w:name w:val="country"/>
    <w:basedOn w:val="10"/>
    <w:qFormat/>
    <w:uiPriority w:val="0"/>
  </w:style>
  <w:style w:type="character" w:customStyle="1" w:styleId="56">
    <w:name w:val="st"/>
    <w:basedOn w:val="10"/>
    <w:qFormat/>
    <w:uiPriority w:val="0"/>
  </w:style>
  <w:style w:type="character" w:customStyle="1" w:styleId="57">
    <w:name w:val="Intense Emphasis"/>
    <w:basedOn w:val="10"/>
    <w:qFormat/>
    <w:uiPriority w:val="21"/>
    <w:rPr>
      <w:b/>
      <w:bCs/>
      <w:i/>
      <w:iCs/>
      <w:color w:val="4F81BD" w:themeColor="accent1"/>
      <w14:textFill>
        <w14:solidFill>
          <w14:schemeClr w14:val="accent1"/>
        </w14:solidFill>
      </w14:textFill>
    </w:rPr>
  </w:style>
  <w:style w:type="paragraph" w:styleId="58">
    <w:name w:val="Quote"/>
    <w:basedOn w:val="1"/>
    <w:next w:val="1"/>
    <w:link w:val="59"/>
    <w:qFormat/>
    <w:uiPriority w:val="29"/>
    <w:rPr>
      <w:i/>
      <w:iCs/>
      <w:color w:val="000000" w:themeColor="text1"/>
      <w14:textFill>
        <w14:solidFill>
          <w14:schemeClr w14:val="tx1"/>
        </w14:solidFill>
      </w14:textFill>
    </w:rPr>
  </w:style>
  <w:style w:type="character" w:customStyle="1" w:styleId="59">
    <w:name w:val="Quote Char"/>
    <w:basedOn w:val="10"/>
    <w:link w:val="58"/>
    <w:qFormat/>
    <w:uiPriority w:val="29"/>
    <w:rPr>
      <w:rFonts w:ascii="Cambria" w:hAnsi="Cambria" w:eastAsia="Times New Roman"/>
      <w:i/>
      <w:iCs/>
      <w:color w:val="000000" w:themeColor="text1"/>
      <w:sz w:val="22"/>
      <w:szCs w:val="22"/>
      <w14:textFill>
        <w14:solidFill>
          <w14:schemeClr w14:val="tx1"/>
        </w14:solidFill>
      </w14:textFill>
    </w:rPr>
  </w:style>
  <w:style w:type="character" w:customStyle="1" w:styleId="60">
    <w:name w:val="response-text2"/>
    <w:basedOn w:val="10"/>
    <w:qFormat/>
    <w:uiPriority w:val="0"/>
  </w:style>
  <w:style w:type="character" w:customStyle="1" w:styleId="61">
    <w:name w:val="hps"/>
    <w:basedOn w:val="10"/>
    <w:qFormat/>
    <w:uiPriority w:val="0"/>
  </w:style>
  <w:style w:type="paragraph" w:customStyle="1" w:styleId="62">
    <w:name w:val="x_msonormal"/>
    <w:basedOn w:val="1"/>
    <w:qFormat/>
    <w:uiPriority w:val="0"/>
    <w:pPr>
      <w:spacing w:before="100" w:beforeAutospacing="1" w:after="100" w:afterAutospacing="1"/>
    </w:pPr>
    <w:rPr>
      <w:rFonts w:ascii="Times New Roman" w:hAnsi="Times New Roman"/>
      <w:szCs w:val="24"/>
      <w:lang w:val="it-IT" w:eastAsia="it-IT"/>
    </w:rPr>
  </w:style>
  <w:style w:type="paragraph" w:customStyle="1" w:styleId="63">
    <w:name w:val="x_msolistparagraph"/>
    <w:basedOn w:val="1"/>
    <w:qFormat/>
    <w:uiPriority w:val="0"/>
    <w:pPr>
      <w:spacing w:before="100" w:beforeAutospacing="1" w:after="100" w:afterAutospacing="1"/>
    </w:pPr>
    <w:rPr>
      <w:rFonts w:ascii="Times New Roman" w:hAnsi="Times New Roman"/>
      <w:szCs w:val="24"/>
      <w:lang w:val="it-IT" w:eastAsia="it-IT"/>
    </w:rPr>
  </w:style>
  <w:style w:type="character" w:customStyle="1" w:styleId="64">
    <w:name w:val="Plain Text Char"/>
    <w:basedOn w:val="10"/>
    <w:link w:val="28"/>
    <w:qFormat/>
    <w:uiPriority w:val="99"/>
    <w:rPr>
      <w:rFonts w:cs="Consolas" w:eastAsiaTheme="minorHAnsi"/>
      <w:sz w:val="22"/>
      <w:szCs w:val="21"/>
    </w:rPr>
  </w:style>
  <w:style w:type="paragraph" w:customStyle="1" w:styleId="65">
    <w:name w:val="facilitator"/>
    <w:basedOn w:val="1"/>
    <w:qFormat/>
    <w:uiPriority w:val="0"/>
    <w:pPr>
      <w:spacing w:before="240" w:line="276" w:lineRule="auto"/>
      <w:jc w:val="left"/>
    </w:pPr>
    <w:rPr>
      <w:i/>
    </w:rPr>
  </w:style>
  <w:style w:type="character" w:customStyle="1" w:styleId="66">
    <w:name w:val="Heading 6 Char"/>
    <w:basedOn w:val="10"/>
    <w:link w:val="9"/>
    <w:qFormat/>
    <w:uiPriority w:val="9"/>
    <w:rPr>
      <w:rFonts w:ascii="Cambria" w:hAnsi="Cambria" w:eastAsia="Times New Roman"/>
      <w:b/>
      <w:bCs/>
      <w:sz w:val="28"/>
      <w:szCs w:val="28"/>
    </w:rPr>
  </w:style>
  <w:style w:type="character" w:customStyle="1" w:styleId="67">
    <w:name w:val="Endnote Text Char"/>
    <w:basedOn w:val="10"/>
    <w:link w:val="20"/>
    <w:semiHidden/>
    <w:qFormat/>
    <w:uiPriority w:val="99"/>
    <w:rPr>
      <w:rFonts w:asciiTheme="minorHAnsi" w:hAnsiTheme="minorHAnsi" w:eastAsiaTheme="minorEastAsia" w:cstheme="minorBidi"/>
      <w:sz w:val="24"/>
      <w:szCs w:val="24"/>
      <w:lang w:val="en-GB" w:eastAsia="zh-CN"/>
    </w:rPr>
  </w:style>
  <w:style w:type="paragraph" w:customStyle="1" w:styleId="68">
    <w:name w:val="Colorful List - Accent 11"/>
    <w:basedOn w:val="1"/>
    <w:qFormat/>
    <w:uiPriority w:val="34"/>
    <w:pPr>
      <w:spacing w:after="0"/>
      <w:ind w:left="720"/>
      <w:contextualSpacing/>
      <w:jc w:val="left"/>
    </w:pPr>
    <w:rPr>
      <w:rFonts w:ascii="Calibri" w:hAnsi="Calibri" w:eastAsia="Calibri"/>
      <w:sz w:val="22"/>
    </w:rPr>
  </w:style>
  <w:style w:type="paragraph" w:customStyle="1" w:styleId="69">
    <w:name w:val="NewPara"/>
    <w:basedOn w:val="42"/>
    <w:link w:val="70"/>
    <w:qFormat/>
    <w:uiPriority w:val="0"/>
    <w:pPr>
      <w:numPr>
        <w:numId w:val="2"/>
      </w:numPr>
      <w:spacing w:after="200" w:line="240" w:lineRule="auto"/>
      <w:jc w:val="left"/>
    </w:pPr>
    <w:rPr>
      <w:rFonts w:ascii="Times New Roman" w:hAnsi="Times New Roman" w:cs="Akhbar MT" w:eastAsiaTheme="minorHAnsi"/>
      <w:sz w:val="22"/>
      <w:szCs w:val="30"/>
      <w:lang w:val="en-GB"/>
    </w:rPr>
  </w:style>
  <w:style w:type="character" w:customStyle="1" w:styleId="70">
    <w:name w:val="NewPara Char"/>
    <w:basedOn w:val="10"/>
    <w:link w:val="69"/>
    <w:qFormat/>
    <w:uiPriority w:val="0"/>
    <w:rPr>
      <w:rFonts w:ascii="Times New Roman" w:hAnsi="Times New Roman" w:cs="Akhbar MT" w:eastAsiaTheme="minorHAnsi"/>
      <w:sz w:val="22"/>
      <w:szCs w:val="30"/>
      <w:lang w:val="en-GB"/>
    </w:rPr>
  </w:style>
  <w:style w:type="character" w:customStyle="1" w:styleId="71">
    <w:name w:val="Unresolved Mention1"/>
    <w:basedOn w:val="10"/>
    <w:semiHidden/>
    <w:unhideWhenUsed/>
    <w:qFormat/>
    <w:uiPriority w:val="99"/>
    <w:rPr>
      <w:color w:val="605E5C"/>
      <w:shd w:val="clear" w:color="auto" w:fill="E1DFDD"/>
    </w:rPr>
  </w:style>
  <w:style w:type="paragraph" w:customStyle="1" w:styleId="72">
    <w:name w:val="Style1"/>
    <w:basedOn w:val="28"/>
    <w:qFormat/>
    <w:uiPriority w:val="0"/>
    <w:rPr>
      <w:rFonts w:ascii="Cambria" w:hAnsi="Cambria" w:eastAsia="Times New Roman" w:cs="Arial"/>
      <w:b/>
      <w:bCs/>
      <w:color w:val="E46C0A" w:themeColor="accent6" w:themeShade="BF"/>
      <w:sz w:val="36"/>
      <w:szCs w:val="36"/>
      <w:lang w:val="en-GB" w:eastAsia="zh-CN"/>
    </w:rPr>
  </w:style>
  <w:style w:type="paragraph" w:customStyle="1" w:styleId="73">
    <w:name w:val="Style2"/>
    <w:basedOn w:val="1"/>
    <w:qFormat/>
    <w:uiPriority w:val="0"/>
    <w:pPr>
      <w:shd w:val="clear" w:color="auto" w:fill="FFFFFF"/>
      <w:spacing w:after="150"/>
    </w:pPr>
    <w:rPr>
      <w:rFonts w:cs="Arial"/>
      <w:sz w:val="22"/>
      <w:lang w:eastAsia="en-GB"/>
    </w:rPr>
  </w:style>
  <w:style w:type="character" w:customStyle="1" w:styleId="74">
    <w:name w:val="Footnote Text Char1"/>
    <w:basedOn w:val="10"/>
    <w:semiHidden/>
    <w:qFormat/>
    <w:uiPriority w:val="99"/>
    <w:rPr>
      <w:sz w:val="20"/>
      <w:szCs w:val="20"/>
    </w:rPr>
  </w:style>
  <w:style w:type="character" w:customStyle="1" w:styleId="75">
    <w:name w:val="Unresolved Mention"/>
    <w:basedOn w:val="10"/>
    <w:semiHidden/>
    <w:unhideWhenUsed/>
    <w:qFormat/>
    <w:uiPriority w:val="99"/>
    <w:rPr>
      <w:color w:val="605E5C"/>
      <w:shd w:val="clear" w:color="auto" w:fill="E1DFDD"/>
    </w:rPr>
  </w:style>
  <w:style w:type="character" w:customStyle="1" w:styleId="76">
    <w:name w:val="List Paragraph Char"/>
    <w:link w:val="42"/>
    <w:qFormat/>
    <w:uiPriority w:val="34"/>
    <w:rPr>
      <w:rFonts w:ascii="Cambria" w:hAnsi="Cambria" w:eastAsia="Times New Roman"/>
      <w:sz w:val="24"/>
      <w:szCs w:val="22"/>
    </w:rPr>
  </w:style>
  <w:style w:type="character" w:customStyle="1" w:styleId="77">
    <w:name w:val="cf01"/>
    <w:basedOn w:val="10"/>
    <w:qFormat/>
    <w:uiPriority w:val="0"/>
    <w:rPr>
      <w:rFonts w:hint="default" w:ascii="Segoe UI" w:hAnsi="Segoe UI" w:cs="Segoe UI"/>
      <w:b/>
      <w:bCs/>
      <w:sz w:val="18"/>
      <w:szCs w:val="18"/>
    </w:rPr>
  </w:style>
  <w:style w:type="paragraph" w:customStyle="1" w:styleId="78">
    <w:name w:val="Revision"/>
    <w:hidden/>
    <w:semiHidden/>
    <w:qFormat/>
    <w:uiPriority w:val="99"/>
    <w:rPr>
      <w:rFonts w:ascii="Cambria" w:hAnsi="Cambria" w:eastAsia="Times New Roman" w:cs="Times New Roman"/>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FAO of the UN</Company>
  <Pages>7</Pages>
  <Words>1334</Words>
  <Characters>7605</Characters>
  <Lines>63</Lines>
  <Paragraphs>17</Paragraphs>
  <TotalTime>73</TotalTime>
  <ScaleCrop>false</ScaleCrop>
  <LinksUpToDate>false</LinksUpToDate>
  <CharactersWithSpaces>8922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2024-09-30T23:33:00Z</dcterms:created>
  <dc:creator>FAO FSN Forum</dc:creator>
  <cp:lastModifiedBy>Habyalimana Jean-Helene</cp:lastModifiedBy>
  <cp:lastPrinted>2024-09-27T10:14:00Z</cp:lastPrinted>
  <dcterms:modified xsi:type="dcterms:W3CDTF">2024-11-21T07:47:51Z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AE92114D34D64854BC8BC3D2BF1507CE_13</vt:lpwstr>
  </property>
</Properties>
</file>